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81" w:rsidRPr="00651F8C" w:rsidRDefault="00480C81" w:rsidP="00480C81">
      <w:pPr>
        <w:ind w:left="7788"/>
        <w:rPr>
          <w:i/>
          <w:sz w:val="22"/>
          <w:szCs w:val="22"/>
        </w:rPr>
      </w:pPr>
      <w:r w:rsidRPr="00651F8C">
        <w:rPr>
          <w:i/>
          <w:sz w:val="22"/>
          <w:szCs w:val="22"/>
        </w:rPr>
        <w:t>Příloha č. 4</w:t>
      </w:r>
    </w:p>
    <w:p w:rsidR="00480C81" w:rsidRDefault="00480C81" w:rsidP="00480C81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Smlouva </w:t>
      </w:r>
      <w:r w:rsidRPr="004C7FF4">
        <w:rPr>
          <w:sz w:val="36"/>
          <w:szCs w:val="36"/>
        </w:rPr>
        <w:t>o dílo</w:t>
      </w:r>
      <w:r>
        <w:rPr>
          <w:sz w:val="36"/>
          <w:szCs w:val="36"/>
        </w:rPr>
        <w:t xml:space="preserve"> </w:t>
      </w:r>
    </w:p>
    <w:p w:rsidR="00480C81" w:rsidRDefault="00480C81" w:rsidP="00480C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uzavřená </w:t>
      </w:r>
      <w:r w:rsidRPr="00457D64">
        <w:rPr>
          <w:sz w:val="28"/>
          <w:szCs w:val="28"/>
        </w:rPr>
        <w:t>podle § 2</w:t>
      </w:r>
      <w:r>
        <w:rPr>
          <w:sz w:val="28"/>
          <w:szCs w:val="28"/>
        </w:rPr>
        <w:t xml:space="preserve">586 a násl. zák. č. 89/2012 Sb., </w:t>
      </w:r>
      <w:proofErr w:type="spellStart"/>
      <w:r>
        <w:rPr>
          <w:sz w:val="28"/>
          <w:szCs w:val="28"/>
        </w:rPr>
        <w:t>obč</w:t>
      </w:r>
      <w:proofErr w:type="spellEnd"/>
      <w:r>
        <w:rPr>
          <w:sz w:val="28"/>
          <w:szCs w:val="28"/>
        </w:rPr>
        <w:t xml:space="preserve">. zák., v platném znění takto: </w:t>
      </w:r>
    </w:p>
    <w:p w:rsidR="00480C81" w:rsidRDefault="00480C81" w:rsidP="00480C81">
      <w:pPr>
        <w:jc w:val="center"/>
        <w:rPr>
          <w:sz w:val="28"/>
          <w:szCs w:val="28"/>
        </w:rPr>
      </w:pPr>
    </w:p>
    <w:p w:rsidR="00562C3D" w:rsidRDefault="00562C3D" w:rsidP="00480C81">
      <w:pPr>
        <w:ind w:left="2832" w:firstLine="708"/>
        <w:rPr>
          <w:b/>
        </w:rPr>
      </w:pPr>
    </w:p>
    <w:p w:rsidR="00480C81" w:rsidRDefault="00480C81" w:rsidP="00480C81">
      <w:pPr>
        <w:ind w:left="2832" w:firstLine="708"/>
        <w:rPr>
          <w:b/>
        </w:rPr>
      </w:pPr>
      <w:r>
        <w:rPr>
          <w:b/>
        </w:rPr>
        <w:t>1. Smluvní strany</w:t>
      </w:r>
    </w:p>
    <w:p w:rsidR="00480C81" w:rsidRDefault="00480C81" w:rsidP="00480C81"/>
    <w:p w:rsidR="00D8581B" w:rsidRDefault="00D8581B" w:rsidP="00480C81">
      <w:pPr>
        <w:rPr>
          <w:highlight w:val="yellow"/>
        </w:rPr>
      </w:pPr>
    </w:p>
    <w:p w:rsidR="00D8581B" w:rsidRDefault="00D8581B" w:rsidP="00480C81">
      <w:pPr>
        <w:rPr>
          <w:highlight w:val="yellow"/>
        </w:rPr>
      </w:pPr>
    </w:p>
    <w:p w:rsidR="00480C81" w:rsidRPr="00770691" w:rsidRDefault="008A678D" w:rsidP="00480C81">
      <w:pPr>
        <w:rPr>
          <w:highlight w:val="yellow"/>
        </w:rPr>
      </w:pPr>
      <w:r>
        <w:rPr>
          <w:highlight w:val="yellow"/>
        </w:rPr>
        <w:t>1.1</w:t>
      </w:r>
      <w:r w:rsidR="00480C81" w:rsidRPr="00770691">
        <w:rPr>
          <w:highlight w:val="yellow"/>
        </w:rPr>
        <w:t xml:space="preserve"> Poskytovatel</w:t>
      </w:r>
      <w:r w:rsidR="00480C81">
        <w:rPr>
          <w:highlight w:val="yellow"/>
        </w:rPr>
        <w:t>:</w:t>
      </w:r>
      <w:r w:rsidR="00480C81">
        <w:rPr>
          <w:highlight w:val="yellow"/>
        </w:rPr>
        <w:tab/>
      </w:r>
      <w:r w:rsidR="00480C81">
        <w:rPr>
          <w:highlight w:val="yellow"/>
        </w:rPr>
        <w:tab/>
      </w:r>
      <w:r w:rsidR="00480C81">
        <w:rPr>
          <w:highlight w:val="yellow"/>
        </w:rPr>
        <w:tab/>
      </w:r>
      <w:r w:rsidR="00480C81" w:rsidRPr="00770691">
        <w:rPr>
          <w:highlight w:val="yellow"/>
        </w:rPr>
        <w:t>……………………</w:t>
      </w:r>
      <w:proofErr w:type="gramStart"/>
      <w:r w:rsidR="00480C81" w:rsidRPr="00770691">
        <w:rPr>
          <w:highlight w:val="yellow"/>
        </w:rPr>
        <w:t>…….</w:t>
      </w:r>
      <w:proofErr w:type="gramEnd"/>
      <w:r w:rsidR="00480C81" w:rsidRPr="00770691">
        <w:rPr>
          <w:rStyle w:val="Siln"/>
          <w:b w:val="0"/>
          <w:highlight w:val="yellow"/>
        </w:rPr>
        <w:t>.</w:t>
      </w:r>
    </w:p>
    <w:p w:rsidR="00480C81" w:rsidRDefault="00480C81" w:rsidP="00480C81">
      <w:pPr>
        <w:ind w:left="2832" w:firstLine="708"/>
        <w:rPr>
          <w:highlight w:val="yellow"/>
        </w:rPr>
      </w:pPr>
      <w:r w:rsidRPr="00770691">
        <w:rPr>
          <w:highlight w:val="yellow"/>
        </w:rPr>
        <w:t>…………………………..</w:t>
      </w:r>
    </w:p>
    <w:p w:rsidR="00480C81" w:rsidRPr="00770691" w:rsidRDefault="00480C81" w:rsidP="00480C81">
      <w:pPr>
        <w:rPr>
          <w:highlight w:val="yellow"/>
        </w:rPr>
      </w:pPr>
      <w:r w:rsidRPr="00770691">
        <w:rPr>
          <w:highlight w:val="yellow"/>
        </w:rPr>
        <w:t>Zastoupena:</w:t>
      </w:r>
    </w:p>
    <w:p w:rsidR="00480C81" w:rsidRPr="00770691" w:rsidRDefault="00480C81" w:rsidP="00480C81">
      <w:pPr>
        <w:numPr>
          <w:ilvl w:val="0"/>
          <w:numId w:val="1"/>
        </w:numPr>
        <w:rPr>
          <w:highlight w:val="yellow"/>
        </w:rPr>
      </w:pPr>
      <w:r w:rsidRPr="00770691">
        <w:rPr>
          <w:highlight w:val="yellow"/>
        </w:rPr>
        <w:t>k jednání ve věcech smluvních: …………</w:t>
      </w:r>
      <w:r>
        <w:rPr>
          <w:highlight w:val="yellow"/>
        </w:rPr>
        <w:t>.</w:t>
      </w:r>
      <w:r w:rsidRPr="00770691">
        <w:rPr>
          <w:highlight w:val="yellow"/>
        </w:rPr>
        <w:t xml:space="preserve">……………. </w:t>
      </w:r>
    </w:p>
    <w:p w:rsidR="00480C81" w:rsidRPr="00770691" w:rsidRDefault="00480C81" w:rsidP="00480C81">
      <w:pPr>
        <w:numPr>
          <w:ilvl w:val="0"/>
          <w:numId w:val="1"/>
        </w:numPr>
        <w:rPr>
          <w:highlight w:val="yellow"/>
        </w:rPr>
      </w:pPr>
      <w:r w:rsidRPr="00770691">
        <w:rPr>
          <w:highlight w:val="yellow"/>
        </w:rPr>
        <w:t>k jednání ve věcech technických: ……………………...</w:t>
      </w:r>
    </w:p>
    <w:p w:rsidR="00480C81" w:rsidRPr="00770691" w:rsidRDefault="00480C81" w:rsidP="00480C81">
      <w:pPr>
        <w:rPr>
          <w:highlight w:val="yellow"/>
        </w:rPr>
      </w:pPr>
      <w:r w:rsidRPr="00770691">
        <w:rPr>
          <w:highlight w:val="yellow"/>
        </w:rPr>
        <w:t>Bankovní spojení</w:t>
      </w:r>
      <w:r w:rsidRPr="00770691">
        <w:rPr>
          <w:highlight w:val="yellow"/>
        </w:rPr>
        <w:tab/>
        <w:t>:</w:t>
      </w:r>
      <w:r w:rsidRPr="00770691">
        <w:rPr>
          <w:highlight w:val="yellow"/>
        </w:rPr>
        <w:tab/>
        <w:t>……………………………</w:t>
      </w:r>
      <w:proofErr w:type="gramStart"/>
      <w:r w:rsidRPr="00770691">
        <w:rPr>
          <w:highlight w:val="yellow"/>
        </w:rPr>
        <w:t>…….</w:t>
      </w:r>
      <w:proofErr w:type="gramEnd"/>
      <w:r w:rsidRPr="00770691">
        <w:rPr>
          <w:highlight w:val="yellow"/>
        </w:rPr>
        <w:t>.</w:t>
      </w:r>
    </w:p>
    <w:p w:rsidR="00480C81" w:rsidRPr="00770691" w:rsidRDefault="00480C81" w:rsidP="00480C81">
      <w:pPr>
        <w:rPr>
          <w:highlight w:val="yellow"/>
        </w:rPr>
      </w:pPr>
      <w:r w:rsidRPr="00770691">
        <w:rPr>
          <w:highlight w:val="yellow"/>
        </w:rPr>
        <w:t>IČO:</w:t>
      </w:r>
      <w:r w:rsidRPr="00770691">
        <w:rPr>
          <w:highlight w:val="yellow"/>
        </w:rPr>
        <w:tab/>
      </w:r>
      <w:r w:rsidRPr="00770691">
        <w:rPr>
          <w:highlight w:val="yellow"/>
        </w:rPr>
        <w:tab/>
      </w:r>
      <w:r w:rsidRPr="00770691">
        <w:rPr>
          <w:highlight w:val="yellow"/>
        </w:rPr>
        <w:tab/>
        <w:t>:</w:t>
      </w:r>
      <w:r w:rsidRPr="00770691">
        <w:rPr>
          <w:highlight w:val="yellow"/>
        </w:rPr>
        <w:tab/>
        <w:t>……………………………</w:t>
      </w:r>
      <w:proofErr w:type="gramStart"/>
      <w:r w:rsidRPr="00770691">
        <w:rPr>
          <w:highlight w:val="yellow"/>
        </w:rPr>
        <w:t>…….</w:t>
      </w:r>
      <w:proofErr w:type="gramEnd"/>
      <w:r w:rsidRPr="00770691">
        <w:rPr>
          <w:highlight w:val="yellow"/>
        </w:rPr>
        <w:t>.</w:t>
      </w:r>
    </w:p>
    <w:p w:rsidR="00480C81" w:rsidRPr="00770691" w:rsidRDefault="00480C81" w:rsidP="00480C81">
      <w:pPr>
        <w:rPr>
          <w:color w:val="3366FF"/>
          <w:highlight w:val="yellow"/>
        </w:rPr>
      </w:pPr>
      <w:r w:rsidRPr="00770691">
        <w:rPr>
          <w:highlight w:val="yellow"/>
        </w:rPr>
        <w:t>DIČ:</w:t>
      </w:r>
      <w:r w:rsidRPr="00770691">
        <w:rPr>
          <w:highlight w:val="yellow"/>
        </w:rPr>
        <w:tab/>
      </w:r>
      <w:r w:rsidRPr="00770691">
        <w:rPr>
          <w:highlight w:val="yellow"/>
        </w:rPr>
        <w:tab/>
      </w:r>
      <w:r w:rsidRPr="00770691">
        <w:rPr>
          <w:highlight w:val="yellow"/>
        </w:rPr>
        <w:tab/>
        <w:t>:</w:t>
      </w:r>
      <w:r w:rsidRPr="00770691">
        <w:rPr>
          <w:highlight w:val="yellow"/>
        </w:rPr>
        <w:tab/>
        <w:t>……………………………</w:t>
      </w:r>
      <w:proofErr w:type="gramStart"/>
      <w:r w:rsidRPr="00770691">
        <w:rPr>
          <w:highlight w:val="yellow"/>
        </w:rPr>
        <w:t>…….</w:t>
      </w:r>
      <w:proofErr w:type="gramEnd"/>
      <w:r w:rsidRPr="00770691">
        <w:rPr>
          <w:highlight w:val="yellow"/>
        </w:rPr>
        <w:t>.</w:t>
      </w:r>
    </w:p>
    <w:p w:rsidR="00480C81" w:rsidRPr="00770691" w:rsidRDefault="00480C81" w:rsidP="00480C81">
      <w:pPr>
        <w:rPr>
          <w:i/>
        </w:rPr>
      </w:pPr>
      <w:r w:rsidRPr="00770691">
        <w:rPr>
          <w:i/>
          <w:highlight w:val="yellow"/>
        </w:rPr>
        <w:t>(doplní poskytovatel)</w:t>
      </w:r>
    </w:p>
    <w:p w:rsidR="00480C81" w:rsidRDefault="00480C81" w:rsidP="00480C81"/>
    <w:p w:rsidR="00D8581B" w:rsidRDefault="00D8581B" w:rsidP="00480C81"/>
    <w:p w:rsidR="00D8581B" w:rsidRDefault="00D8581B" w:rsidP="00480C81"/>
    <w:p w:rsidR="00480C81" w:rsidRDefault="008A678D" w:rsidP="00480C81">
      <w:r>
        <w:t>1.2</w:t>
      </w:r>
      <w:r w:rsidR="00480C81">
        <w:t xml:space="preserve"> Objednatel:</w:t>
      </w:r>
      <w:r w:rsidR="00480C81">
        <w:tab/>
      </w:r>
      <w:r w:rsidR="00480C81">
        <w:tab/>
      </w:r>
      <w:r w:rsidR="00480C81">
        <w:tab/>
      </w:r>
      <w:r w:rsidR="00480C81">
        <w:tab/>
        <w:t>Domov pro seniory Zahradní Město</w:t>
      </w:r>
    </w:p>
    <w:p w:rsidR="00480C81" w:rsidRDefault="00480C81" w:rsidP="00480C81">
      <w:r>
        <w:tab/>
      </w:r>
      <w:r>
        <w:tab/>
      </w:r>
      <w:r>
        <w:tab/>
      </w:r>
      <w:r>
        <w:tab/>
      </w:r>
      <w:r>
        <w:tab/>
      </w:r>
      <w:r>
        <w:tab/>
        <w:t>Sněženková 2973/8, 106 00 Praha 10</w:t>
      </w:r>
    </w:p>
    <w:p w:rsidR="00480C81" w:rsidRDefault="00480C81" w:rsidP="00480C81">
      <w:r>
        <w:t>Zastoupený:</w:t>
      </w:r>
    </w:p>
    <w:p w:rsidR="00480C81" w:rsidRDefault="00480C81" w:rsidP="00480C81">
      <w:pPr>
        <w:numPr>
          <w:ilvl w:val="0"/>
          <w:numId w:val="1"/>
        </w:numPr>
      </w:pPr>
      <w:r>
        <w:t>k jednání ve věcech smluvních:</w:t>
      </w:r>
      <w:r>
        <w:tab/>
        <w:t xml:space="preserve">Mgr. Simonou Zahrádkovou – ředitelkou </w:t>
      </w:r>
    </w:p>
    <w:p w:rsidR="00480C81" w:rsidRPr="00E03764" w:rsidRDefault="00480C81" w:rsidP="00480C81">
      <w:pPr>
        <w:numPr>
          <w:ilvl w:val="0"/>
          <w:numId w:val="1"/>
        </w:numPr>
      </w:pPr>
      <w:r>
        <w:t>k jednání ve věcech technických</w:t>
      </w:r>
      <w:r>
        <w:tab/>
        <w:t>Přemysl</w:t>
      </w:r>
      <w:r w:rsidR="00C72636">
        <w:t>em</w:t>
      </w:r>
      <w:r>
        <w:t xml:space="preserve"> Bezpalc</w:t>
      </w:r>
      <w:r w:rsidR="00C72636">
        <w:t>em</w:t>
      </w:r>
      <w:r>
        <w:t xml:space="preserve"> </w:t>
      </w:r>
      <w:r w:rsidRPr="00EB1907">
        <w:t>tel.: 602 283 244</w:t>
      </w:r>
    </w:p>
    <w:p w:rsidR="00480C81" w:rsidRDefault="00480C81" w:rsidP="00480C81">
      <w:pPr>
        <w:ind w:left="3540" w:firstLine="708"/>
      </w:pPr>
      <w:r w:rsidRPr="006640AD">
        <w:t xml:space="preserve">e-mail: </w:t>
      </w:r>
      <w:r>
        <w:t>bezpalec</w:t>
      </w:r>
      <w:r w:rsidRPr="00EB1907">
        <w:t>@dszm.cz</w:t>
      </w:r>
    </w:p>
    <w:p w:rsidR="00480C81" w:rsidRDefault="00480C81" w:rsidP="00480C81"/>
    <w:p w:rsidR="00480C81" w:rsidRDefault="00480C81" w:rsidP="00480C81">
      <w:r>
        <w:t>Bankovní spojení</w:t>
      </w:r>
      <w:r>
        <w:tab/>
        <w:t>:</w:t>
      </w:r>
      <w:r>
        <w:tab/>
        <w:t>2001330000/6000</w:t>
      </w:r>
    </w:p>
    <w:p w:rsidR="00480C81" w:rsidRDefault="00480C81" w:rsidP="00480C81">
      <w:r>
        <w:t>IČO:</w:t>
      </w:r>
      <w:r>
        <w:tab/>
      </w:r>
      <w:r>
        <w:tab/>
      </w:r>
      <w:r>
        <w:tab/>
        <w:t>:</w:t>
      </w:r>
      <w:r>
        <w:tab/>
        <w:t>70878030</w:t>
      </w:r>
    </w:p>
    <w:p w:rsidR="00480C81" w:rsidRDefault="00480C81" w:rsidP="00480C81">
      <w:r>
        <w:t>DIČ:</w:t>
      </w:r>
      <w:r>
        <w:tab/>
      </w:r>
      <w:r>
        <w:tab/>
      </w:r>
      <w:r>
        <w:tab/>
        <w:t>:</w:t>
      </w:r>
      <w:r>
        <w:tab/>
        <w:t>CZ70878030</w:t>
      </w:r>
    </w:p>
    <w:p w:rsidR="00D8581B" w:rsidRDefault="00D8581B" w:rsidP="00480C81"/>
    <w:p w:rsidR="00480C81" w:rsidRDefault="00480C81" w:rsidP="00480C81">
      <w:pPr>
        <w:jc w:val="center"/>
      </w:pPr>
    </w:p>
    <w:p w:rsidR="00D8581B" w:rsidRDefault="00480C81" w:rsidP="00480C81">
      <w:pPr>
        <w:ind w:left="2832" w:firstLine="708"/>
        <w:rPr>
          <w:b/>
        </w:rPr>
      </w:pPr>
      <w:r>
        <w:rPr>
          <w:b/>
        </w:rPr>
        <w:t>2. Předmět</w:t>
      </w:r>
    </w:p>
    <w:p w:rsidR="00562C3D" w:rsidRDefault="00562C3D" w:rsidP="00480C81">
      <w:pPr>
        <w:ind w:left="2832" w:firstLine="708"/>
      </w:pPr>
    </w:p>
    <w:p w:rsidR="00656969" w:rsidRPr="00AC4007" w:rsidRDefault="00656969" w:rsidP="00656969">
      <w:pPr>
        <w:numPr>
          <w:ilvl w:val="0"/>
          <w:numId w:val="2"/>
        </w:numPr>
        <w:jc w:val="both"/>
      </w:pPr>
      <w:r w:rsidRPr="000E177A">
        <w:t xml:space="preserve">Předmětem smlouvy je zajištění </w:t>
      </w:r>
      <w:r>
        <w:t xml:space="preserve">pravidelné </w:t>
      </w:r>
      <w:r w:rsidRPr="00022D4C">
        <w:t xml:space="preserve">servisní činnosti a revizní činnosti </w:t>
      </w:r>
      <w:r>
        <w:t xml:space="preserve">(dále jen „činnost“) </w:t>
      </w:r>
      <w:r w:rsidRPr="00022D4C">
        <w:t>na zařízení vzduchotechniky a klimatizačního zařízení</w:t>
      </w:r>
      <w:r>
        <w:t xml:space="preserve"> (dále jen „</w:t>
      </w:r>
      <w:r w:rsidR="00463849">
        <w:t>zařízení“). Specifikace činností</w:t>
      </w:r>
      <w:r w:rsidR="00465070">
        <w:t xml:space="preserve"> na zařízení</w:t>
      </w:r>
      <w:r>
        <w:t xml:space="preserve"> je uvedena v příloze č. 1 </w:t>
      </w:r>
      <w:r w:rsidRPr="00AC4007">
        <w:t xml:space="preserve">této smlouvy. </w:t>
      </w:r>
    </w:p>
    <w:p w:rsidR="001765D1" w:rsidRDefault="00480C81" w:rsidP="0016477B">
      <w:pPr>
        <w:numPr>
          <w:ilvl w:val="0"/>
          <w:numId w:val="2"/>
        </w:numPr>
        <w:jc w:val="both"/>
      </w:pPr>
      <w:r w:rsidRPr="00671DF5">
        <w:t>Předmět</w:t>
      </w:r>
      <w:r>
        <w:t xml:space="preserve"> </w:t>
      </w:r>
      <w:r w:rsidRPr="00671DF5">
        <w:t>smlouvy</w:t>
      </w:r>
      <w:r>
        <w:t xml:space="preserve"> bude dodán </w:t>
      </w:r>
      <w:r w:rsidRPr="00671DF5">
        <w:t>v souladu s podmínkami uvedenými ve výzvě</w:t>
      </w:r>
      <w:r>
        <w:t xml:space="preserve"> objednatele ze dne</w:t>
      </w:r>
      <w:r w:rsidR="008A75AA">
        <w:t xml:space="preserve"> </w:t>
      </w:r>
      <w:r w:rsidR="000445F6">
        <w:t>5. 5.</w:t>
      </w:r>
      <w:bookmarkStart w:id="0" w:name="_GoBack"/>
      <w:bookmarkEnd w:id="0"/>
      <w:r w:rsidR="008A30E9">
        <w:t xml:space="preserve"> 202</w:t>
      </w:r>
      <w:r w:rsidR="00465070">
        <w:t>6</w:t>
      </w:r>
      <w:r w:rsidRPr="00671DF5">
        <w:t xml:space="preserve">, v nabídce </w:t>
      </w:r>
      <w:r>
        <w:t>poskytovatele</w:t>
      </w:r>
      <w:r w:rsidRPr="00671DF5">
        <w:t xml:space="preserve"> </w:t>
      </w:r>
      <w:r>
        <w:t>ze dne</w:t>
      </w:r>
      <w:r w:rsidR="00EA4861">
        <w:t xml:space="preserve"> </w:t>
      </w:r>
      <w:r w:rsidR="000F524F" w:rsidRPr="000E177A">
        <w:rPr>
          <w:shd w:val="clear" w:color="auto" w:fill="FFFF00"/>
        </w:rPr>
        <w:t>--. --.</w:t>
      </w:r>
      <w:r w:rsidR="00465070">
        <w:t xml:space="preserve"> </w:t>
      </w:r>
      <w:r>
        <w:t>202</w:t>
      </w:r>
      <w:r w:rsidR="00465070">
        <w:t>6</w:t>
      </w:r>
      <w:r>
        <w:t xml:space="preserve"> </w:t>
      </w:r>
      <w:r w:rsidRPr="00060189">
        <w:rPr>
          <w:i/>
          <w:highlight w:val="yellow"/>
        </w:rPr>
        <w:t>(doplní poskytovatel)</w:t>
      </w:r>
      <w:r>
        <w:t xml:space="preserve"> </w:t>
      </w:r>
      <w:r w:rsidRPr="00671DF5">
        <w:t>a této smlouv</w:t>
      </w:r>
      <w:r>
        <w:t>ě. B</w:t>
      </w:r>
      <w:r w:rsidRPr="00671DF5">
        <w:t xml:space="preserve">ude-li mezi podmínkami v uvedených dokumentech rozdíl, použije se ta podmínka, která je pro </w:t>
      </w:r>
      <w:r>
        <w:t>objednatele</w:t>
      </w:r>
      <w:r w:rsidRPr="00671DF5">
        <w:t xml:space="preserve"> výhodnější. O tom, která podmínka je výhodnější rozhodne </w:t>
      </w:r>
      <w:r>
        <w:t>objednatel</w:t>
      </w:r>
      <w:r w:rsidRPr="00671DF5">
        <w:t xml:space="preserve"> a sdělí toto </w:t>
      </w:r>
      <w:r>
        <w:t>poskytovateli</w:t>
      </w:r>
      <w:r w:rsidRPr="00671DF5">
        <w:t xml:space="preserve">. </w:t>
      </w:r>
    </w:p>
    <w:p w:rsidR="00562C3D" w:rsidRDefault="00562C3D" w:rsidP="00480C81">
      <w:pPr>
        <w:ind w:left="2832" w:firstLine="708"/>
        <w:rPr>
          <w:b/>
        </w:rPr>
      </w:pPr>
    </w:p>
    <w:p w:rsidR="00562C3D" w:rsidRDefault="00562C3D" w:rsidP="00480C81">
      <w:pPr>
        <w:ind w:left="2832" w:firstLine="708"/>
        <w:rPr>
          <w:b/>
        </w:rPr>
      </w:pPr>
    </w:p>
    <w:p w:rsidR="00562C3D" w:rsidRDefault="00562C3D" w:rsidP="00480C81">
      <w:pPr>
        <w:ind w:left="2832" w:firstLine="708"/>
        <w:rPr>
          <w:b/>
        </w:rPr>
      </w:pPr>
    </w:p>
    <w:p w:rsidR="00862B82" w:rsidRDefault="00862B82" w:rsidP="00480C81">
      <w:pPr>
        <w:ind w:left="2832" w:firstLine="708"/>
        <w:rPr>
          <w:b/>
        </w:rPr>
      </w:pPr>
    </w:p>
    <w:p w:rsidR="00562C3D" w:rsidRDefault="00562C3D" w:rsidP="00480C81">
      <w:pPr>
        <w:ind w:left="2832" w:firstLine="708"/>
        <w:rPr>
          <w:b/>
        </w:rPr>
      </w:pPr>
    </w:p>
    <w:p w:rsidR="00862B82" w:rsidRDefault="00862B82" w:rsidP="00480C81">
      <w:pPr>
        <w:ind w:left="2832" w:firstLine="708"/>
        <w:rPr>
          <w:b/>
        </w:rPr>
      </w:pPr>
    </w:p>
    <w:p w:rsidR="00D8581B" w:rsidRDefault="00480C81" w:rsidP="00480C81">
      <w:pPr>
        <w:ind w:left="2832" w:firstLine="708"/>
        <w:rPr>
          <w:b/>
        </w:rPr>
      </w:pPr>
      <w:r>
        <w:rPr>
          <w:b/>
        </w:rPr>
        <w:t xml:space="preserve">3. Místo plnění </w:t>
      </w:r>
    </w:p>
    <w:p w:rsidR="00562C3D" w:rsidRPr="00EA5EDF" w:rsidRDefault="00562C3D" w:rsidP="00480C81">
      <w:pPr>
        <w:ind w:left="2832" w:firstLine="708"/>
        <w:rPr>
          <w:rStyle w:val="Siln"/>
        </w:rPr>
      </w:pPr>
    </w:p>
    <w:p w:rsidR="00480C81" w:rsidRPr="00D8581B" w:rsidRDefault="00480C81" w:rsidP="00480C81">
      <w:pPr>
        <w:numPr>
          <w:ilvl w:val="0"/>
          <w:numId w:val="3"/>
        </w:numPr>
        <w:rPr>
          <w:b/>
        </w:rPr>
      </w:pPr>
      <w:r>
        <w:t>Domov pro seniory Zahradní Město, Sněž</w:t>
      </w:r>
      <w:r w:rsidR="00EA4861">
        <w:t>enková 2973/8, Praha 10, 106 00</w:t>
      </w:r>
    </w:p>
    <w:p w:rsidR="00480C81" w:rsidRDefault="00480C81" w:rsidP="00480C81">
      <w:pPr>
        <w:rPr>
          <w:b/>
        </w:rPr>
      </w:pPr>
    </w:p>
    <w:p w:rsidR="00862B82" w:rsidRDefault="00862B82" w:rsidP="00480C81">
      <w:pPr>
        <w:ind w:left="2832" w:firstLine="708"/>
        <w:rPr>
          <w:b/>
        </w:rPr>
      </w:pPr>
    </w:p>
    <w:p w:rsidR="000C59AA" w:rsidRDefault="00480C81" w:rsidP="00480C81">
      <w:pPr>
        <w:ind w:left="2832" w:firstLine="708"/>
        <w:rPr>
          <w:b/>
        </w:rPr>
      </w:pPr>
      <w:r w:rsidRPr="000E177A">
        <w:rPr>
          <w:b/>
        </w:rPr>
        <w:t>4. Povinnosti poskytovatele</w:t>
      </w:r>
    </w:p>
    <w:p w:rsidR="00D8581B" w:rsidRDefault="00480C81" w:rsidP="00480C81">
      <w:pPr>
        <w:ind w:left="2832" w:firstLine="708"/>
        <w:rPr>
          <w:rFonts w:ascii="Arial" w:hAnsi="Arial" w:cs="Arial"/>
          <w:sz w:val="22"/>
          <w:szCs w:val="22"/>
        </w:rPr>
      </w:pPr>
      <w:r w:rsidRPr="000E177A">
        <w:rPr>
          <w:b/>
        </w:rPr>
        <w:t xml:space="preserve"> </w:t>
      </w:r>
    </w:p>
    <w:p w:rsidR="00832213" w:rsidRDefault="00832213" w:rsidP="00480C81">
      <w:pPr>
        <w:numPr>
          <w:ilvl w:val="0"/>
          <w:numId w:val="4"/>
        </w:numPr>
        <w:jc w:val="both"/>
      </w:pPr>
      <w:r>
        <w:t>Poskytovatel je povinen provádět činnosti dle článku 2 této smlouvy s odbornou péčí, v souladu s touto smlouvou, pokyny výrobců zařízení a obecně závaznými právními předpisy a technickými normami. U klimatizačních zařízení je povinen postupovat rovněž v souladu s právními předpisy upravujícími nakládání s fluorovanými skleníkovými plyny (tzv. F-</w:t>
      </w:r>
      <w:proofErr w:type="spellStart"/>
      <w:r>
        <w:t>gas</w:t>
      </w:r>
      <w:proofErr w:type="spellEnd"/>
      <w:r>
        <w:t>), zejména v oblasti kontroly těsnosti, vedení evidence a hlášení úniků chladiv.</w:t>
      </w:r>
    </w:p>
    <w:p w:rsidR="00480C81" w:rsidRPr="00832213" w:rsidRDefault="00480C81" w:rsidP="00832213">
      <w:pPr>
        <w:numPr>
          <w:ilvl w:val="0"/>
          <w:numId w:val="4"/>
        </w:numPr>
        <w:jc w:val="both"/>
        <w:rPr>
          <w:color w:val="FF0000"/>
        </w:rPr>
      </w:pPr>
      <w:r w:rsidRPr="00832213">
        <w:t xml:space="preserve">Poskytovatel prohlašuje, </w:t>
      </w:r>
      <w:r w:rsidR="00832213" w:rsidRPr="00832213">
        <w:t xml:space="preserve">že </w:t>
      </w:r>
      <w:r w:rsidR="00832213">
        <w:t>disponuje veškerými oprávněními a odbornou způsobilostí k provádění činností dle této smlouvy. Plnění bude zajišťovat prostřednictvím osob s odpovídající kvalifikací a prokazatelnou praxí v oboru.</w:t>
      </w:r>
    </w:p>
    <w:p w:rsidR="00480C81" w:rsidRPr="00832213" w:rsidRDefault="00480C81" w:rsidP="00480C81">
      <w:pPr>
        <w:numPr>
          <w:ilvl w:val="0"/>
          <w:numId w:val="4"/>
        </w:numPr>
        <w:jc w:val="both"/>
        <w:rPr>
          <w:color w:val="FF0000"/>
        </w:rPr>
      </w:pPr>
      <w:r w:rsidRPr="00832213">
        <w:t xml:space="preserve">Poskytovatel prohlašuje, </w:t>
      </w:r>
      <w:r w:rsidR="00832213" w:rsidRPr="00832213">
        <w:t xml:space="preserve">že </w:t>
      </w:r>
      <w:r w:rsidR="00832213">
        <w:t>se seznámil s rozsahem a povahou činností a zavazuje se je provádět řádně a včas. O provedení servisní nebo revizní činnosti je povinen vyhotovit písemný protokol (zprávu), který bude obsahovat minimálně identifikaci zařízení, rozsah provedených úkonů, zjištěné závady a návrh opatření</w:t>
      </w:r>
      <w:r w:rsidR="003660D5">
        <w:t>.</w:t>
      </w:r>
      <w:r w:rsidRPr="00832213">
        <w:rPr>
          <w:color w:val="FF0000"/>
        </w:rPr>
        <w:t xml:space="preserve"> </w:t>
      </w:r>
    </w:p>
    <w:p w:rsidR="006F207E" w:rsidRPr="006F207E" w:rsidRDefault="00832213" w:rsidP="00F94DE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F207E">
        <w:t>Poskytovatel je povinen průběžně sledovat lhůty revizí a nejméně 30 dní před uplynutím jejich platnosti prokazatelně upozornit objednatele.</w:t>
      </w:r>
      <w:r w:rsidR="003660D5">
        <w:t xml:space="preserve"> </w:t>
      </w:r>
      <w:r w:rsidR="00656969" w:rsidRPr="006F207E">
        <w:t xml:space="preserve">V článku 1. této smlouvy stanoví obě smluvní strany kontaktní technické osoby, </w:t>
      </w:r>
      <w:r w:rsidRPr="006F207E">
        <w:t xml:space="preserve">které budou koordinovat termíny provádění jednotlivých činností. </w:t>
      </w:r>
      <w:r w:rsidR="003A7169" w:rsidRPr="006F207E">
        <w:t xml:space="preserve">Poskytovatel se zavazuje </w:t>
      </w:r>
      <w:r w:rsidR="0044153D" w:rsidRPr="006F207E">
        <w:t xml:space="preserve">provádět činnost na zařízení </w:t>
      </w:r>
      <w:r w:rsidR="003A7169" w:rsidRPr="006F207E">
        <w:t xml:space="preserve">v areálu Objednatele pouze v pracovní dny v čase od 8:00 hodin do 16:00 hodin a při provádění </w:t>
      </w:r>
      <w:r w:rsidR="0044153D">
        <w:t>b</w:t>
      </w:r>
      <w:r w:rsidR="003A7169" w:rsidRPr="001E4B25">
        <w:t>ude brát ohled na skutečnost, že v areálu Objednatele bydlí klienti – senioři</w:t>
      </w:r>
      <w:r w:rsidR="003A7169">
        <w:t>.</w:t>
      </w:r>
    </w:p>
    <w:p w:rsidR="00862B82" w:rsidRDefault="00862B82" w:rsidP="00480C81">
      <w:pPr>
        <w:ind w:left="2832" w:firstLine="708"/>
        <w:rPr>
          <w:b/>
        </w:rPr>
      </w:pPr>
    </w:p>
    <w:p w:rsidR="003660D5" w:rsidRDefault="003660D5" w:rsidP="00480C81">
      <w:pPr>
        <w:ind w:left="2832" w:firstLine="708"/>
        <w:rPr>
          <w:b/>
        </w:rPr>
      </w:pPr>
    </w:p>
    <w:p w:rsidR="00D8581B" w:rsidRDefault="00480C81" w:rsidP="00480C81">
      <w:pPr>
        <w:ind w:left="2832" w:firstLine="708"/>
        <w:rPr>
          <w:b/>
        </w:rPr>
      </w:pPr>
      <w:r w:rsidRPr="000E177A">
        <w:rPr>
          <w:b/>
        </w:rPr>
        <w:t>5. Povinnosti objednatele</w:t>
      </w:r>
    </w:p>
    <w:p w:rsidR="000C59AA" w:rsidRPr="000E177A" w:rsidRDefault="000C59AA" w:rsidP="00480C81">
      <w:pPr>
        <w:ind w:left="2832" w:firstLine="708"/>
        <w:rPr>
          <w:b/>
        </w:rPr>
      </w:pPr>
    </w:p>
    <w:p w:rsidR="00480C81" w:rsidRDefault="00480C81" w:rsidP="00480C81">
      <w:pPr>
        <w:numPr>
          <w:ilvl w:val="0"/>
          <w:numId w:val="5"/>
        </w:numPr>
        <w:jc w:val="both"/>
      </w:pPr>
      <w:r w:rsidRPr="00651F8C">
        <w:t xml:space="preserve">Objednatel se zavazuje umožnit poskytovateli nezbytný přístup k provedení </w:t>
      </w:r>
      <w:r w:rsidR="0044153D">
        <w:t>činností</w:t>
      </w:r>
      <w:r w:rsidRPr="00651F8C">
        <w:t xml:space="preserve">, zejména zpřístupnit všechny prostory, kde se zařízení nachází. </w:t>
      </w:r>
      <w:r w:rsidR="001F214E">
        <w:t>Objednatel poskytne součinnost při plánování konkrétních termínů.</w:t>
      </w:r>
      <w:r w:rsidR="001F24AF">
        <w:t xml:space="preserve">                                                   </w:t>
      </w:r>
    </w:p>
    <w:p w:rsidR="00480C81" w:rsidRDefault="00480C81" w:rsidP="00480C81">
      <w:pPr>
        <w:ind w:left="31"/>
        <w:jc w:val="both"/>
      </w:pPr>
    </w:p>
    <w:p w:rsidR="00862B82" w:rsidRDefault="00862B82" w:rsidP="00480C81">
      <w:pPr>
        <w:ind w:left="2832" w:firstLine="708"/>
        <w:rPr>
          <w:b/>
        </w:rPr>
      </w:pPr>
    </w:p>
    <w:p w:rsidR="00EC07DC" w:rsidRPr="00381C10" w:rsidRDefault="00480C81" w:rsidP="00381C10">
      <w:pPr>
        <w:ind w:left="2832" w:firstLine="708"/>
        <w:rPr>
          <w:b/>
        </w:rPr>
      </w:pPr>
      <w:r w:rsidRPr="000E177A">
        <w:rPr>
          <w:b/>
        </w:rPr>
        <w:t>6. Cena a platební podmínky</w:t>
      </w:r>
    </w:p>
    <w:p w:rsidR="000C59AA" w:rsidRDefault="000C59AA" w:rsidP="00EC07DC">
      <w:pPr>
        <w:rPr>
          <w:b/>
        </w:rPr>
      </w:pPr>
    </w:p>
    <w:p w:rsidR="000C48AD" w:rsidRPr="00381C10" w:rsidRDefault="0044153D" w:rsidP="0044153D">
      <w:pPr>
        <w:pStyle w:val="Bezmezer"/>
        <w:numPr>
          <w:ilvl w:val="0"/>
          <w:numId w:val="6"/>
        </w:numPr>
        <w:shd w:val="clear" w:color="auto" w:fill="FFFFFF"/>
        <w:jc w:val="both"/>
      </w:pPr>
      <w:r w:rsidRPr="00EF0BF2">
        <w:t xml:space="preserve">Maximální cena </w:t>
      </w:r>
      <w:r w:rsidR="00381C10">
        <w:t xml:space="preserve">za plnění dle této smlouvy je stanovena jako součet cen za jednotlivé servisní a revizní činnosti skutečně provedené poskytovatelem, a to dle jednotkových cen uvedených v příloze č. 1 této smlouvy. Celková cena za plnění nepřekročí za dobu trvání smlouvy částku </w:t>
      </w:r>
      <w:r w:rsidR="00381C10" w:rsidRPr="000C48AD">
        <w:rPr>
          <w:i/>
          <w:highlight w:val="yellow"/>
        </w:rPr>
        <w:t>(cenu doplní poskytovatel dle jeho nabídky uvedené v Krycím listě)</w:t>
      </w:r>
      <w:r w:rsidR="00381C10">
        <w:rPr>
          <w:rStyle w:val="Siln"/>
        </w:rPr>
        <w:t xml:space="preserve"> </w:t>
      </w:r>
      <w:r w:rsidR="00381C10" w:rsidRPr="00381C10">
        <w:rPr>
          <w:rStyle w:val="Siln"/>
          <w:b w:val="0"/>
        </w:rPr>
        <w:t>Kč bez DPH</w:t>
      </w:r>
      <w:r w:rsidR="00381C10" w:rsidRPr="00381C10">
        <w:t xml:space="preserve">, která představuje maximální nepřekročitelný finanční limit </w:t>
      </w:r>
      <w:r w:rsidRPr="00381C10">
        <w:t>této smlouvy</w:t>
      </w:r>
      <w:r w:rsidR="00381C10" w:rsidRPr="00381C10">
        <w:t>.</w:t>
      </w:r>
      <w:r w:rsidR="00562C3D" w:rsidRPr="00381C10">
        <w:t xml:space="preserve"> </w:t>
      </w:r>
    </w:p>
    <w:p w:rsidR="00381C10" w:rsidRDefault="0044153D" w:rsidP="0044153D">
      <w:pPr>
        <w:pStyle w:val="Bezmezer"/>
        <w:numPr>
          <w:ilvl w:val="0"/>
          <w:numId w:val="6"/>
        </w:numPr>
        <w:shd w:val="clear" w:color="auto" w:fill="FFFFFF"/>
        <w:jc w:val="both"/>
      </w:pPr>
      <w:r>
        <w:t>Ceny</w:t>
      </w:r>
      <w:r w:rsidR="00425816">
        <w:t xml:space="preserve"> v příloze č.1 </w:t>
      </w:r>
      <w:r>
        <w:t xml:space="preserve">jsou uvedeny bez DPH a </w:t>
      </w:r>
      <w:r w:rsidRPr="00101C2E">
        <w:t>v ceně jsou zahrnuty veškeré náklady</w:t>
      </w:r>
      <w:r>
        <w:t xml:space="preserve"> </w:t>
      </w:r>
      <w:r w:rsidRPr="00101C2E">
        <w:t>poskytovatele např.: doprava, pojištění, mzdové náklady apod. Poskytovatel</w:t>
      </w:r>
      <w:r>
        <w:t xml:space="preserve"> vystaví fakturu</w:t>
      </w:r>
      <w:r w:rsidRPr="00EF0BF2">
        <w:t xml:space="preserve"> na zák</w:t>
      </w:r>
      <w:r>
        <w:t xml:space="preserve">ladě objednatelem potvrzené zprávy o provedené činnosti. </w:t>
      </w:r>
      <w:r w:rsidR="00381C10">
        <w:t>Objednatel si vyhrazuje právo nevyčerpat maximální finanční limit dle odst. 6.1 této smlouvy.</w:t>
      </w:r>
    </w:p>
    <w:p w:rsidR="0044153D" w:rsidRPr="00EF0BF2" w:rsidRDefault="00562C3D" w:rsidP="0044153D">
      <w:pPr>
        <w:pStyle w:val="Bezmezer"/>
        <w:numPr>
          <w:ilvl w:val="0"/>
          <w:numId w:val="6"/>
        </w:numPr>
        <w:shd w:val="clear" w:color="auto" w:fill="FFFFFF"/>
        <w:jc w:val="both"/>
      </w:pPr>
      <w:r>
        <w:t>Daň z </w:t>
      </w:r>
      <w:r w:rsidRPr="00E7529E">
        <w:t>přidané hodnoty bude připočtena v souladu s příslušnými ustanoveními zákona č. 235/2004 Sb., o dani z přidané hodnoty, v platném znění.</w:t>
      </w:r>
      <w:r w:rsidR="0044153D">
        <w:t xml:space="preserve"> </w:t>
      </w:r>
    </w:p>
    <w:p w:rsidR="0044153D" w:rsidRDefault="0044153D" w:rsidP="0044153D">
      <w:pPr>
        <w:numPr>
          <w:ilvl w:val="0"/>
          <w:numId w:val="6"/>
        </w:numPr>
        <w:shd w:val="clear" w:color="auto" w:fill="FFFFFF"/>
        <w:jc w:val="both"/>
      </w:pPr>
      <w:r>
        <w:t xml:space="preserve">Po celou dobu plnění je možné změnit cenu pouze v případě, že dojde v průběhu plnění ke změnám daňových předpisů – zákonných sazeb, upravujících výši sazby DPH; smluvní </w:t>
      </w:r>
      <w:r>
        <w:lastRenderedPageBreak/>
        <w:t>strany se dohodly, že v případě změny zákonných sazeb DPH nebudou uzavírat písemný dodatek k této smlouvě o změně výše ceny a DPH bude účtována podle předpisů platných v době uskutečnění zdanitelného plnění.</w:t>
      </w:r>
    </w:p>
    <w:p w:rsidR="00480C81" w:rsidRPr="00562C3D" w:rsidRDefault="0044153D" w:rsidP="00480C81">
      <w:pPr>
        <w:numPr>
          <w:ilvl w:val="0"/>
          <w:numId w:val="6"/>
        </w:numPr>
        <w:shd w:val="clear" w:color="auto" w:fill="FFFFFF"/>
        <w:jc w:val="both"/>
        <w:rPr>
          <w:b/>
        </w:rPr>
      </w:pPr>
      <w:r w:rsidRPr="00EF0BF2">
        <w:t xml:space="preserve">Faktury </w:t>
      </w:r>
      <w:r>
        <w:t xml:space="preserve">budou doručovány poskytovatelem e-mailem </w:t>
      </w:r>
      <w:r w:rsidRPr="00EF0BF2">
        <w:t xml:space="preserve">na </w:t>
      </w:r>
      <w:r w:rsidRPr="00F449E3">
        <w:t xml:space="preserve">adresu: </w:t>
      </w:r>
      <w:hyperlink r:id="rId6" w:history="1">
        <w:r w:rsidR="000F4396" w:rsidRPr="000F4396">
          <w:t>podatelna@dszm.cz</w:t>
        </w:r>
      </w:hyperlink>
      <w:r>
        <w:t xml:space="preserve"> </w:t>
      </w:r>
      <w:r w:rsidR="003660D5" w:rsidRPr="00EF0BF2">
        <w:t>Faktura bude mít splatnost 30 dní ode dne doručení.</w:t>
      </w:r>
      <w:r w:rsidR="003660D5">
        <w:t xml:space="preserve"> </w:t>
      </w:r>
      <w:r>
        <w:t>Objednatel je oprávněn vrátit vadný daňový doklad poskytovateli, v takovém případě není objednatel v prodlení s úhradou ceny. Nová lhůta splatnosti začíná běžet dnem doručení bezvadného daňového dokladu.</w:t>
      </w:r>
    </w:p>
    <w:p w:rsidR="0044153D" w:rsidRDefault="0044153D" w:rsidP="00480C81">
      <w:pPr>
        <w:ind w:left="2832" w:firstLine="708"/>
        <w:rPr>
          <w:b/>
        </w:rPr>
      </w:pPr>
    </w:p>
    <w:p w:rsidR="00862B82" w:rsidRDefault="00862B82" w:rsidP="00480C81">
      <w:pPr>
        <w:ind w:left="2832" w:firstLine="708"/>
        <w:rPr>
          <w:b/>
        </w:rPr>
      </w:pPr>
    </w:p>
    <w:p w:rsidR="00D8581B" w:rsidRDefault="00480C81" w:rsidP="00480C81">
      <w:pPr>
        <w:ind w:left="2832" w:firstLine="708"/>
        <w:rPr>
          <w:b/>
        </w:rPr>
      </w:pPr>
      <w:r>
        <w:rPr>
          <w:b/>
        </w:rPr>
        <w:t>7. Smluvní pokuta</w:t>
      </w:r>
    </w:p>
    <w:p w:rsidR="000C59AA" w:rsidRDefault="000C59AA" w:rsidP="00480C81">
      <w:pPr>
        <w:ind w:left="2832" w:firstLine="708"/>
      </w:pPr>
    </w:p>
    <w:p w:rsidR="008E02BC" w:rsidRDefault="00722D01" w:rsidP="00480C81">
      <w:pPr>
        <w:pStyle w:val="Default"/>
        <w:numPr>
          <w:ilvl w:val="0"/>
          <w:numId w:val="7"/>
        </w:numPr>
        <w:jc w:val="both"/>
      </w:pPr>
      <w:r>
        <w:t xml:space="preserve">Bude-li poskytovatel v prodlení s provedením </w:t>
      </w:r>
      <w:r w:rsidR="0044153D">
        <w:t xml:space="preserve">činnosti </w:t>
      </w:r>
      <w:r>
        <w:t xml:space="preserve">oproti odsouhlasenému termínu, je povinen uhradit objednateli smluvní pokutu ve výši </w:t>
      </w:r>
      <w:r w:rsidR="00B73AF6">
        <w:t>500</w:t>
      </w:r>
      <w:r w:rsidR="008E02BC">
        <w:t xml:space="preserve"> Kč za každý den prodlení.</w:t>
      </w:r>
    </w:p>
    <w:p w:rsidR="001765D1" w:rsidRDefault="00480C81" w:rsidP="00562C3D">
      <w:pPr>
        <w:pStyle w:val="Default"/>
        <w:ind w:left="360"/>
        <w:jc w:val="both"/>
        <w:rPr>
          <w:b/>
        </w:rPr>
      </w:pPr>
      <w:r w:rsidRPr="00722D01">
        <w:rPr>
          <w:rFonts w:eastAsia="Times New Roman"/>
          <w:color w:val="FF0000"/>
          <w:lang w:eastAsia="ar-SA"/>
        </w:rPr>
        <w:t xml:space="preserve"> </w:t>
      </w:r>
    </w:p>
    <w:p w:rsidR="00862B82" w:rsidRDefault="00862B82" w:rsidP="00562C3D">
      <w:pPr>
        <w:ind w:left="2832" w:firstLine="708"/>
        <w:rPr>
          <w:b/>
        </w:rPr>
      </w:pPr>
    </w:p>
    <w:p w:rsidR="00D8581B" w:rsidRDefault="00480C81" w:rsidP="00562C3D">
      <w:pPr>
        <w:ind w:left="2832" w:firstLine="708"/>
        <w:rPr>
          <w:b/>
        </w:rPr>
      </w:pPr>
      <w:r w:rsidRPr="000E177A">
        <w:rPr>
          <w:b/>
        </w:rPr>
        <w:t>8. Záruka, odpovědnost za vady</w:t>
      </w:r>
    </w:p>
    <w:p w:rsidR="000C59AA" w:rsidRDefault="000C59AA" w:rsidP="00562C3D">
      <w:pPr>
        <w:ind w:left="2832" w:firstLine="708"/>
        <w:rPr>
          <w:rFonts w:ascii="Arial" w:hAnsi="Arial" w:cs="Arial"/>
          <w:sz w:val="22"/>
          <w:szCs w:val="22"/>
        </w:rPr>
      </w:pPr>
    </w:p>
    <w:p w:rsidR="0044153D" w:rsidRPr="00146D92" w:rsidRDefault="0044153D" w:rsidP="0044153D">
      <w:pPr>
        <w:numPr>
          <w:ilvl w:val="0"/>
          <w:numId w:val="8"/>
        </w:numPr>
        <w:jc w:val="both"/>
      </w:pPr>
      <w:r w:rsidRPr="000E177A">
        <w:t xml:space="preserve">Záruční lhůta na </w:t>
      </w:r>
      <w:r>
        <w:t xml:space="preserve">každou </w:t>
      </w:r>
      <w:r w:rsidRPr="00146D92">
        <w:t>provedenou činnost je 12 měsíců.</w:t>
      </w:r>
    </w:p>
    <w:p w:rsidR="0044153D" w:rsidRPr="000E177A" w:rsidRDefault="0044153D" w:rsidP="0044153D">
      <w:pPr>
        <w:numPr>
          <w:ilvl w:val="0"/>
          <w:numId w:val="8"/>
        </w:numPr>
        <w:jc w:val="both"/>
      </w:pPr>
      <w:r w:rsidRPr="000E177A">
        <w:t>Poskytovatel odpovídá za škodu, která by vznikla objednateli v důsledku nesplnění závazků z této smlouvy</w:t>
      </w:r>
      <w:r>
        <w:t>.</w:t>
      </w:r>
    </w:p>
    <w:p w:rsidR="0044153D" w:rsidRDefault="0044153D" w:rsidP="0044153D">
      <w:pPr>
        <w:numPr>
          <w:ilvl w:val="0"/>
          <w:numId w:val="8"/>
        </w:numPr>
        <w:jc w:val="both"/>
      </w:pPr>
      <w:r w:rsidRPr="000E177A">
        <w:t xml:space="preserve">Poskytovatel prohlašuje, že má sjednáno pojištění své odpovědnosti za škodu způsobenou při výkonu své podnikatelské činnosti, které kryje případné škody způsobené jím při výkonu této smlouvy do částky nejméně ve </w:t>
      </w:r>
      <w:r w:rsidRPr="00AC4007">
        <w:t>výši 3 000 000</w:t>
      </w:r>
      <w:r w:rsidRPr="000E177A">
        <w:t xml:space="preserve"> Kč. Poskytovatel se zavazuje toto pojištění udržovat v </w:t>
      </w:r>
      <w:r>
        <w:t>platnosti po celou dobu trvání t</w:t>
      </w:r>
      <w:r w:rsidRPr="000E177A">
        <w:t>éto smlouvy</w:t>
      </w:r>
      <w:r>
        <w:t>.</w:t>
      </w:r>
    </w:p>
    <w:p w:rsidR="00480C81" w:rsidRDefault="00480C81" w:rsidP="00480C81">
      <w:pPr>
        <w:jc w:val="both"/>
      </w:pPr>
    </w:p>
    <w:p w:rsidR="00862B82" w:rsidRDefault="00862B82" w:rsidP="00480C81">
      <w:pPr>
        <w:ind w:left="2832" w:firstLine="708"/>
        <w:jc w:val="both"/>
        <w:rPr>
          <w:b/>
        </w:rPr>
      </w:pPr>
    </w:p>
    <w:p w:rsidR="00D8581B" w:rsidRDefault="00480C81" w:rsidP="00480C81">
      <w:pPr>
        <w:ind w:left="2832" w:firstLine="708"/>
        <w:jc w:val="both"/>
        <w:rPr>
          <w:b/>
        </w:rPr>
      </w:pPr>
      <w:r w:rsidRPr="000E177A">
        <w:rPr>
          <w:b/>
        </w:rPr>
        <w:t xml:space="preserve">9. </w:t>
      </w:r>
      <w:r>
        <w:rPr>
          <w:b/>
        </w:rPr>
        <w:t>V</w:t>
      </w:r>
      <w:r w:rsidRPr="000E177A">
        <w:rPr>
          <w:b/>
        </w:rPr>
        <w:t>ýpověď</w:t>
      </w:r>
    </w:p>
    <w:p w:rsidR="00862B82" w:rsidRDefault="00862B82" w:rsidP="00480C81">
      <w:pPr>
        <w:ind w:left="2832" w:firstLine="708"/>
        <w:jc w:val="both"/>
      </w:pPr>
    </w:p>
    <w:p w:rsidR="00480C81" w:rsidRDefault="00480C81" w:rsidP="00480C81">
      <w:pPr>
        <w:pStyle w:val="Odstavecseseznamem"/>
        <w:numPr>
          <w:ilvl w:val="0"/>
          <w:numId w:val="9"/>
        </w:numPr>
        <w:ind w:left="357" w:hanging="357"/>
        <w:jc w:val="both"/>
      </w:pPr>
      <w:r w:rsidRPr="000E177A">
        <w:t xml:space="preserve">Každá ze smluvních stran může tuto smlouvu písemně </w:t>
      </w:r>
      <w:r>
        <w:t>vypovědět, výpovědní doba činí 6</w:t>
      </w:r>
      <w:r w:rsidRPr="001765D1">
        <w:rPr>
          <w:color w:val="FF0000"/>
        </w:rPr>
        <w:t xml:space="preserve"> </w:t>
      </w:r>
      <w:r w:rsidRPr="00AC4007">
        <w:t>měsíc</w:t>
      </w:r>
      <w:r>
        <w:t>ů</w:t>
      </w:r>
      <w:r w:rsidRPr="00AC4007">
        <w:t>. Výpovědní</w:t>
      </w:r>
      <w:r w:rsidRPr="000E177A">
        <w:t xml:space="preserve"> lhůta počíná běžet prvním dnem následujícím po dni, kdy byla výpověď doručena druhé smluvní straně. Právo smluvních stran na vypořádání vzájemných závazků a pohledávek tímto není dotčeno.</w:t>
      </w:r>
    </w:p>
    <w:p w:rsidR="00480C81" w:rsidRPr="000E177A" w:rsidRDefault="00480C81" w:rsidP="00480C81">
      <w:pPr>
        <w:jc w:val="both"/>
      </w:pPr>
    </w:p>
    <w:p w:rsidR="00862B82" w:rsidRDefault="00862B82" w:rsidP="00B67C60">
      <w:pPr>
        <w:ind w:left="2832" w:firstLine="708"/>
        <w:rPr>
          <w:b/>
        </w:rPr>
      </w:pPr>
    </w:p>
    <w:p w:rsidR="00862B82" w:rsidRDefault="00480C81" w:rsidP="00B67C60">
      <w:pPr>
        <w:ind w:left="2832" w:firstLine="708"/>
        <w:rPr>
          <w:b/>
        </w:rPr>
      </w:pPr>
      <w:r w:rsidRPr="000E177A">
        <w:rPr>
          <w:b/>
        </w:rPr>
        <w:t>10</w:t>
      </w:r>
      <w:r w:rsidR="00B67C60">
        <w:rPr>
          <w:b/>
        </w:rPr>
        <w:t>. Trvání smlouvy</w:t>
      </w:r>
    </w:p>
    <w:p w:rsidR="00D8581B" w:rsidRDefault="00B67C60" w:rsidP="00B67C60">
      <w:pPr>
        <w:ind w:left="2832" w:firstLine="708"/>
        <w:rPr>
          <w:b/>
        </w:rPr>
      </w:pPr>
      <w:r>
        <w:rPr>
          <w:b/>
        </w:rPr>
        <w:t xml:space="preserve"> </w:t>
      </w:r>
    </w:p>
    <w:p w:rsidR="00DB7855" w:rsidRDefault="00B67C60" w:rsidP="00BC5A13">
      <w:pPr>
        <w:pStyle w:val="Odstavecseseznamem"/>
        <w:numPr>
          <w:ilvl w:val="0"/>
          <w:numId w:val="15"/>
        </w:numPr>
        <w:jc w:val="both"/>
      </w:pPr>
      <w:r w:rsidRPr="000E177A">
        <w:t>Smlouva se uzavírá na dobu</w:t>
      </w:r>
      <w:r>
        <w:t xml:space="preserve"> </w:t>
      </w:r>
      <w:r w:rsidR="000C48AD">
        <w:t xml:space="preserve">určitou </w:t>
      </w:r>
      <w:r>
        <w:t xml:space="preserve">do </w:t>
      </w:r>
      <w:r w:rsidR="00DA2E1C" w:rsidRPr="00DA2E1C">
        <w:t>30.</w:t>
      </w:r>
      <w:r w:rsidR="00E21B99">
        <w:t xml:space="preserve"> </w:t>
      </w:r>
      <w:r w:rsidR="00DA2E1C" w:rsidRPr="00DA2E1C">
        <w:t>6.</w:t>
      </w:r>
      <w:r w:rsidR="00E21B99">
        <w:t xml:space="preserve"> </w:t>
      </w:r>
      <w:r w:rsidR="00DA2E1C" w:rsidRPr="00DA2E1C">
        <w:t>2029</w:t>
      </w:r>
      <w:r w:rsidRPr="00D8581B">
        <w:t xml:space="preserve">. </w:t>
      </w:r>
    </w:p>
    <w:p w:rsidR="00BC5A13" w:rsidRDefault="00DB7855" w:rsidP="00BC5A13">
      <w:pPr>
        <w:pStyle w:val="Odstavecseseznamem"/>
        <w:numPr>
          <w:ilvl w:val="0"/>
          <w:numId w:val="15"/>
        </w:numPr>
        <w:jc w:val="both"/>
      </w:pPr>
      <w:r>
        <w:t xml:space="preserve">Tato </w:t>
      </w:r>
      <w:r w:rsidR="00981577" w:rsidRPr="00D70277">
        <w:t xml:space="preserve">Smlouva bude zveřejněna na profilu zadavatele pod adresou: </w:t>
      </w:r>
      <w:hyperlink r:id="rId7" w:tgtFrame="_new" w:history="1">
        <w:r w:rsidR="00981577" w:rsidRPr="00410F9E">
          <w:t>https://www.tenderarena.cz/profily/DPSZahradniMesto</w:t>
        </w:r>
      </w:hyperlink>
      <w:r w:rsidR="00981577" w:rsidRPr="00D70277">
        <w:t xml:space="preserve"> a v registru smluv v souladu se zákonem č. 340/2015 Sb. o registru smluv, zveřejnění zajistí Objednatel. Smlouva nabývá ú</w:t>
      </w:r>
      <w:r w:rsidR="00981577">
        <w:t>činnost</w:t>
      </w:r>
      <w:r w:rsidR="00981577" w:rsidRPr="00D70277">
        <w:t xml:space="preserve">i dnem zveřejnění </w:t>
      </w:r>
      <w:r w:rsidR="00981577">
        <w:t>v registru smluv.</w:t>
      </w:r>
    </w:p>
    <w:p w:rsidR="00862B82" w:rsidRDefault="00862B82" w:rsidP="00B67C60">
      <w:pPr>
        <w:ind w:left="2832" w:firstLine="708"/>
        <w:rPr>
          <w:b/>
        </w:rPr>
      </w:pPr>
    </w:p>
    <w:p w:rsidR="00D8581B" w:rsidRDefault="00B67C60" w:rsidP="00B67C60">
      <w:pPr>
        <w:ind w:left="2832" w:firstLine="708"/>
        <w:rPr>
          <w:b/>
        </w:rPr>
      </w:pPr>
      <w:r w:rsidRPr="000E177A">
        <w:rPr>
          <w:b/>
        </w:rPr>
        <w:t>11. Závěrečná ustanoven</w:t>
      </w:r>
      <w:r>
        <w:rPr>
          <w:b/>
        </w:rPr>
        <w:t>í</w:t>
      </w:r>
    </w:p>
    <w:p w:rsidR="000C59AA" w:rsidRDefault="000C59AA" w:rsidP="00B67C60">
      <w:pPr>
        <w:ind w:left="2832" w:firstLine="708"/>
        <w:rPr>
          <w:b/>
        </w:rPr>
      </w:pPr>
    </w:p>
    <w:p w:rsidR="00B67C60" w:rsidRDefault="00B67C60" w:rsidP="008A678D">
      <w:pPr>
        <w:pStyle w:val="Odstavecseseznamem"/>
        <w:numPr>
          <w:ilvl w:val="0"/>
          <w:numId w:val="17"/>
        </w:numPr>
        <w:jc w:val="both"/>
      </w:pPr>
      <w:r w:rsidRPr="000E177A">
        <w:t xml:space="preserve">Změny a doplnění této </w:t>
      </w:r>
      <w:r>
        <w:t xml:space="preserve">smlouvy </w:t>
      </w:r>
      <w:r w:rsidRPr="000E177A">
        <w:t>jsou možné pouze v písemné podobě číslovanými dodatky a na základě vzájemné dohody obou smluvních stran.</w:t>
      </w:r>
    </w:p>
    <w:p w:rsidR="000A4103" w:rsidRDefault="000A4103" w:rsidP="008A678D">
      <w:pPr>
        <w:pStyle w:val="Odstavecseseznamem"/>
        <w:numPr>
          <w:ilvl w:val="0"/>
          <w:numId w:val="17"/>
        </w:numPr>
        <w:jc w:val="both"/>
      </w:pPr>
      <w:r w:rsidRPr="000E177A">
        <w:t>Případné spory vzniklé z této smlouvy a v souvislosti s ní budou smluvní strany ře</w:t>
      </w:r>
      <w:r>
        <w:t>šit především vzájemnou dohodou. V</w:t>
      </w:r>
      <w:r w:rsidRPr="000E177A">
        <w:t> případě soudního sporu</w:t>
      </w:r>
      <w:r>
        <w:t xml:space="preserve"> se věc bude řešit </w:t>
      </w:r>
      <w:r w:rsidRPr="000E177A">
        <w:t>podle českého práva</w:t>
      </w:r>
      <w:r>
        <w:t>,</w:t>
      </w:r>
      <w:r w:rsidRPr="000E177A">
        <w:t xml:space="preserve"> rozhodovat </w:t>
      </w:r>
      <w:r>
        <w:t xml:space="preserve">bude </w:t>
      </w:r>
      <w:r w:rsidRPr="000E177A">
        <w:t>místně příslušný český soud podle sídla objednatele.</w:t>
      </w:r>
    </w:p>
    <w:p w:rsidR="000A4103" w:rsidRPr="00D70277" w:rsidRDefault="00410F9E" w:rsidP="008A678D">
      <w:pPr>
        <w:numPr>
          <w:ilvl w:val="0"/>
          <w:numId w:val="17"/>
        </w:numPr>
        <w:jc w:val="both"/>
      </w:pPr>
      <w:r>
        <w:lastRenderedPageBreak/>
        <w:t>Poskytovatel bere na vědomí, že žádná část smlouvy není obchodním tajemstvím, resp. není důvěrná, a že Objednatel je povinen poskytovat informace o smlouvě v rozsahu zákona č.106/1999 Sb., o svobodném přístupu k informacím, v platném znění.</w:t>
      </w:r>
    </w:p>
    <w:p w:rsidR="000A4103" w:rsidRDefault="00410F9E" w:rsidP="008A678D">
      <w:pPr>
        <w:pStyle w:val="Odstavecseseznamem"/>
        <w:numPr>
          <w:ilvl w:val="0"/>
          <w:numId w:val="17"/>
        </w:numPr>
        <w:jc w:val="both"/>
      </w:pPr>
      <w:r>
        <w:t xml:space="preserve">Pokud nebude smlouva podepsána elektronicky, bude vyhotovena ve 4 exemplářích, z nichž tři obdrží Objednatel a jeden </w:t>
      </w:r>
      <w:r w:rsidR="00FF7541">
        <w:t>Poskytovatel</w:t>
      </w:r>
      <w:r>
        <w:t>. Účastníci uzavřou současně</w:t>
      </w:r>
      <w:r>
        <w:rPr>
          <w:color w:val="000000"/>
        </w:rPr>
        <w:t xml:space="preserve"> též </w:t>
      </w:r>
      <w:r>
        <w:rPr>
          <w:color w:val="000000"/>
          <w:lang w:eastAsia="cs-CZ"/>
        </w:rPr>
        <w:t>smlouvu o zpracování osobních údajů.</w:t>
      </w:r>
    </w:p>
    <w:p w:rsidR="00B67C60" w:rsidRDefault="001B771F" w:rsidP="008A678D">
      <w:pPr>
        <w:pStyle w:val="Odstavecseseznamem"/>
        <w:numPr>
          <w:ilvl w:val="0"/>
          <w:numId w:val="17"/>
        </w:numPr>
        <w:jc w:val="both"/>
      </w:pPr>
      <w:r w:rsidRPr="000E177A"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:rsidR="00D8581B" w:rsidRDefault="00D8581B" w:rsidP="000A4103">
      <w:pPr>
        <w:jc w:val="both"/>
      </w:pPr>
    </w:p>
    <w:p w:rsidR="000C59AA" w:rsidRDefault="000C59AA" w:rsidP="000A4103">
      <w:pPr>
        <w:jc w:val="both"/>
      </w:pPr>
    </w:p>
    <w:p w:rsidR="000C59AA" w:rsidRDefault="000C59AA" w:rsidP="000A4103">
      <w:pPr>
        <w:jc w:val="both"/>
      </w:pPr>
    </w:p>
    <w:p w:rsidR="000A4103" w:rsidRPr="002E1D6C" w:rsidRDefault="000A4103" w:rsidP="000A4103">
      <w:pPr>
        <w:jc w:val="both"/>
      </w:pPr>
      <w:r w:rsidRPr="002E1D6C">
        <w:t xml:space="preserve">Seznam příloh této </w:t>
      </w:r>
      <w:r>
        <w:t>smlouvy:</w:t>
      </w:r>
    </w:p>
    <w:p w:rsidR="000A4103" w:rsidRDefault="000A4103" w:rsidP="000A4103">
      <w:pPr>
        <w:jc w:val="both"/>
      </w:pPr>
      <w:r w:rsidRPr="002E1D6C">
        <w:t xml:space="preserve">příloha č. 1 – </w:t>
      </w:r>
      <w:r>
        <w:t>Seznam zařízení s cenou</w:t>
      </w:r>
      <w:r w:rsidR="00687710">
        <w:t xml:space="preserve"> za </w:t>
      </w:r>
      <w:r w:rsidR="00FF7541">
        <w:t xml:space="preserve">provádění </w:t>
      </w:r>
      <w:r w:rsidR="00687710">
        <w:t>jednotliv</w:t>
      </w:r>
      <w:r w:rsidR="00550017">
        <w:t>ých činností</w:t>
      </w:r>
      <w:r w:rsidR="00FF7541">
        <w:t xml:space="preserve"> </w:t>
      </w:r>
    </w:p>
    <w:p w:rsidR="00FC65B4" w:rsidRPr="002E1D6C" w:rsidRDefault="00FC65B4" w:rsidP="000A4103">
      <w:pPr>
        <w:jc w:val="both"/>
      </w:pPr>
      <w:r>
        <w:t xml:space="preserve">Příloha č. 2 – kopie pojistné smlouvy </w:t>
      </w:r>
      <w:r w:rsidR="00B3337E">
        <w:t>p</w:t>
      </w:r>
      <w:r>
        <w:t>oskytovatele</w:t>
      </w:r>
    </w:p>
    <w:p w:rsidR="000A4103" w:rsidRDefault="000A4103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0A4103" w:rsidRDefault="001765D1" w:rsidP="000A4103">
      <w:pPr>
        <w:jc w:val="both"/>
      </w:pPr>
      <w:r>
        <w:t>V Praze</w:t>
      </w:r>
      <w:r w:rsidR="00D8581B">
        <w:t>:</w:t>
      </w:r>
      <w:r w:rsidR="00D8581B">
        <w:tab/>
      </w:r>
      <w:r w:rsidR="00D8581B">
        <w:tab/>
      </w:r>
      <w:r w:rsidR="00D8581B">
        <w:tab/>
      </w:r>
      <w:r w:rsidR="00D8581B">
        <w:tab/>
      </w:r>
      <w:r w:rsidR="00D8581B">
        <w:tab/>
      </w:r>
      <w:r w:rsidR="00D8581B">
        <w:tab/>
      </w:r>
      <w:r w:rsidR="00D8581B">
        <w:tab/>
      </w:r>
      <w:r>
        <w:t>V</w:t>
      </w:r>
      <w:r w:rsidR="00C311DA">
        <w:t xml:space="preserve"> …………</w:t>
      </w:r>
      <w:r>
        <w:t>, d</w:t>
      </w:r>
      <w:r w:rsidR="000A4103">
        <w:t>ne:</w:t>
      </w:r>
    </w:p>
    <w:p w:rsidR="000A4103" w:rsidRDefault="000A4103" w:rsidP="000A4103">
      <w:pPr>
        <w:jc w:val="both"/>
      </w:pPr>
    </w:p>
    <w:p w:rsidR="001765D1" w:rsidRDefault="001765D1" w:rsidP="000A4103">
      <w:pPr>
        <w:jc w:val="both"/>
      </w:pPr>
    </w:p>
    <w:p w:rsidR="001765D1" w:rsidRDefault="001765D1" w:rsidP="000A4103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D8581B" w:rsidRDefault="00D8581B" w:rsidP="00D8581B"/>
    <w:p w:rsidR="00D8581B" w:rsidRDefault="00D8581B" w:rsidP="00D8581B"/>
    <w:p w:rsidR="00D8581B" w:rsidRDefault="00D8581B" w:rsidP="00D8581B"/>
    <w:p w:rsidR="00D8581B" w:rsidRPr="00D8581B" w:rsidRDefault="00D8581B" w:rsidP="00D8581B"/>
    <w:p w:rsidR="000A4103" w:rsidRPr="000B1000" w:rsidRDefault="000A4103" w:rsidP="000A4103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………………………………</w:t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  <w:t>…………………………………</w:t>
      </w:r>
    </w:p>
    <w:p w:rsidR="000A4103" w:rsidRPr="000B1000" w:rsidRDefault="000A4103" w:rsidP="000A4103">
      <w:pPr>
        <w:pStyle w:val="Podnadpis"/>
        <w:ind w:firstLine="708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za objednatele: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>za poskytovatele:</w:t>
      </w:r>
    </w:p>
    <w:p w:rsidR="000A4103" w:rsidRPr="000B1000" w:rsidRDefault="000A4103" w:rsidP="000A4103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Mgr. Simona Zahrádková</w:t>
      </w:r>
    </w:p>
    <w:p w:rsidR="000A4103" w:rsidRDefault="000A4103" w:rsidP="000A4103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ředitelka DS Zahradní Město</w:t>
      </w:r>
    </w:p>
    <w:p w:rsidR="00105F01" w:rsidRDefault="00105F01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B3337E" w:rsidRDefault="00B3337E" w:rsidP="00105F01"/>
    <w:p w:rsidR="00B3337E" w:rsidRDefault="00B3337E" w:rsidP="00105F01"/>
    <w:p w:rsidR="00B3337E" w:rsidRDefault="00B3337E" w:rsidP="00105F01"/>
    <w:p w:rsidR="00B3337E" w:rsidRDefault="00B3337E" w:rsidP="00105F01"/>
    <w:p w:rsidR="00B3337E" w:rsidRDefault="00B3337E" w:rsidP="00105F01"/>
    <w:p w:rsidR="00B3337E" w:rsidRDefault="00B3337E" w:rsidP="00105F01"/>
    <w:p w:rsidR="00B3337E" w:rsidRDefault="00B3337E" w:rsidP="00105F01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337E">
        <w:rPr>
          <w:i/>
        </w:rPr>
        <w:t>Příloha č. 1 smlouvy</w:t>
      </w:r>
    </w:p>
    <w:p w:rsidR="000F524F" w:rsidRDefault="000F524F" w:rsidP="000F524F">
      <w:pPr>
        <w:ind w:left="708" w:firstLine="708"/>
        <w:rPr>
          <w:b/>
        </w:rPr>
      </w:pPr>
    </w:p>
    <w:p w:rsidR="000F524F" w:rsidRPr="00EA61CD" w:rsidRDefault="00A305CF" w:rsidP="000F524F">
      <w:pPr>
        <w:ind w:left="708" w:firstLine="708"/>
        <w:rPr>
          <w:b/>
          <w:i/>
        </w:rPr>
      </w:pPr>
      <w:r w:rsidRPr="00EA61CD">
        <w:rPr>
          <w:b/>
          <w:i/>
        </w:rPr>
        <w:t>Servis a revize VZT + klimatizace, veřejná zakázka č. 3/2026</w:t>
      </w:r>
    </w:p>
    <w:p w:rsidR="00A305CF" w:rsidRDefault="00A305CF" w:rsidP="000F524F">
      <w:pPr>
        <w:ind w:left="708" w:firstLine="708"/>
        <w:rPr>
          <w:b/>
        </w:rPr>
      </w:pPr>
    </w:p>
    <w:p w:rsidR="00B3337E" w:rsidRDefault="000F524F" w:rsidP="000F524F">
      <w:pPr>
        <w:ind w:left="708" w:firstLine="708"/>
        <w:rPr>
          <w:b/>
        </w:rPr>
      </w:pPr>
      <w:r w:rsidRPr="008E3798">
        <w:rPr>
          <w:b/>
        </w:rPr>
        <w:t>S</w:t>
      </w:r>
      <w:r>
        <w:rPr>
          <w:b/>
        </w:rPr>
        <w:t>eznam zařízení včetně ceny za servisní a revizní činnost:</w:t>
      </w:r>
    </w:p>
    <w:p w:rsidR="000F524F" w:rsidRDefault="000F524F" w:rsidP="00B3337E">
      <w:pPr>
        <w:autoSpaceDE w:val="0"/>
        <w:autoSpaceDN w:val="0"/>
        <w:adjustRightInd w:val="0"/>
        <w:ind w:left="1416" w:firstLine="708"/>
        <w:rPr>
          <w:rFonts w:ascii="Arial" w:hAnsi="Arial" w:cs="Arial"/>
          <w:b/>
        </w:rPr>
      </w:pPr>
    </w:p>
    <w:p w:rsidR="008672D2" w:rsidRDefault="008672D2" w:rsidP="00B3337E">
      <w:pPr>
        <w:autoSpaceDE w:val="0"/>
        <w:autoSpaceDN w:val="0"/>
        <w:adjustRightInd w:val="0"/>
        <w:ind w:left="1416" w:firstLine="708"/>
        <w:rPr>
          <w:rFonts w:ascii="Arial" w:hAnsi="Arial" w:cs="Arial"/>
          <w:b/>
        </w:rPr>
      </w:pPr>
    </w:p>
    <w:p w:rsidR="00B3337E" w:rsidRDefault="00B3337E" w:rsidP="000C59AA">
      <w:pPr>
        <w:autoSpaceDE w:val="0"/>
        <w:autoSpaceDN w:val="0"/>
        <w:adjustRightInd w:val="0"/>
        <w:ind w:left="708" w:firstLine="708"/>
        <w:rPr>
          <w:b/>
        </w:rPr>
      </w:pPr>
      <w:r w:rsidRPr="000C59AA">
        <w:rPr>
          <w:b/>
        </w:rPr>
        <w:t>Vzduchotechnika - soupis zařízení a výpočet ceny</w:t>
      </w:r>
      <w:r w:rsidR="000C59AA">
        <w:rPr>
          <w:b/>
        </w:rPr>
        <w:t xml:space="preserve"> </w:t>
      </w:r>
      <w:r w:rsidRPr="00C86EF4">
        <w:rPr>
          <w:b/>
        </w:rPr>
        <w:t>BUDOVA  A+C</w:t>
      </w:r>
    </w:p>
    <w:p w:rsidR="00C86EF4" w:rsidRPr="00C86EF4" w:rsidRDefault="00C86EF4" w:rsidP="00B3337E">
      <w:pPr>
        <w:rPr>
          <w:b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567"/>
        <w:gridCol w:w="1134"/>
        <w:gridCol w:w="1843"/>
      </w:tblGrid>
      <w:tr w:rsidR="00B3337E" w:rsidRPr="00C86EF4" w:rsidTr="002E328C">
        <w:trPr>
          <w:trHeight w:val="1407"/>
        </w:trPr>
        <w:tc>
          <w:tcPr>
            <w:tcW w:w="1668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Lokalita umístění</w:t>
            </w:r>
          </w:p>
        </w:tc>
        <w:tc>
          <w:tcPr>
            <w:tcW w:w="4394" w:type="dxa"/>
          </w:tcPr>
          <w:p w:rsidR="00B3337E" w:rsidRPr="00C86EF4" w:rsidRDefault="00B3337E" w:rsidP="00B3337E">
            <w:pPr>
              <w:pStyle w:val="Bezmezer"/>
            </w:pPr>
            <w:r w:rsidRPr="00C86EF4">
              <w:rPr>
                <w:b/>
                <w:lang w:eastAsia="cs-CZ"/>
              </w:rPr>
              <w:t xml:space="preserve">Specifikace 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Ks.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Počet činností v roce</w:t>
            </w:r>
          </w:p>
        </w:tc>
        <w:tc>
          <w:tcPr>
            <w:tcW w:w="1843" w:type="dxa"/>
          </w:tcPr>
          <w:p w:rsidR="00B3337E" w:rsidRPr="00C86EF4" w:rsidRDefault="00B3337E" w:rsidP="00B3337E">
            <w:pPr>
              <w:spacing w:after="150"/>
              <w:jc w:val="center"/>
              <w:rPr>
                <w:b/>
              </w:rPr>
            </w:pPr>
            <w:r w:rsidRPr="00C86EF4">
              <w:rPr>
                <w:b/>
              </w:rPr>
              <w:t>Cena bez DPH za období jednoho roku</w:t>
            </w:r>
          </w:p>
        </w:tc>
      </w:tr>
      <w:tr w:rsidR="00B3337E" w:rsidRPr="00C86EF4" w:rsidTr="002E328C">
        <w:tc>
          <w:tcPr>
            <w:tcW w:w="166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VZT-větrání šaten a WC,</w:t>
            </w: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střecha </w:t>
            </w:r>
          </w:p>
        </w:tc>
        <w:tc>
          <w:tcPr>
            <w:tcW w:w="4394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VZT UNTES PKH 50 s rekuperací, s elektrickým </w:t>
            </w:r>
            <w:proofErr w:type="spellStart"/>
            <w:proofErr w:type="gramStart"/>
            <w:r w:rsidRPr="00C86EF4">
              <w:rPr>
                <w:sz w:val="22"/>
                <w:szCs w:val="22"/>
              </w:rPr>
              <w:t>ohřívačem,s</w:t>
            </w:r>
            <w:proofErr w:type="spellEnd"/>
            <w:proofErr w:type="gramEnd"/>
            <w:r w:rsidRPr="00C86EF4">
              <w:rPr>
                <w:sz w:val="22"/>
                <w:szCs w:val="22"/>
              </w:rPr>
              <w:t xml:space="preserve"> výparníkem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ventilátory UNTES UKS 020, 3660 h3hod-1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F5 1x287x592, 1x592x592,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regulace pCO5+ - CAREL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B3337E" w:rsidRPr="00C86EF4" w:rsidRDefault="00B3337E" w:rsidP="00B3337E">
            <w:pPr>
              <w:spacing w:after="150"/>
              <w:jc w:val="both"/>
              <w:rPr>
                <w:i/>
                <w:sz w:val="20"/>
                <w:szCs w:val="20"/>
              </w:rPr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66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VZT-větrání šaten a WC,</w:t>
            </w: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C2</w:t>
            </w:r>
          </w:p>
        </w:tc>
        <w:tc>
          <w:tcPr>
            <w:tcW w:w="4394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 UNTES PH25 s rekuperací, s elektrickým ohřívačem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ventilátory UNTES UKS 015, 2720 h3hod-1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F5 1x287x592, 1x492x592,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regulace pCO5+ - CAREL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66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VZT-větrání společenských místností,</w:t>
            </w: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střecha</w:t>
            </w:r>
          </w:p>
        </w:tc>
        <w:tc>
          <w:tcPr>
            <w:tcW w:w="4394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 UNTES PKH 50 s rekuperací, s elektrickým ohřívačem, s výparníkem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ventilátory UNTES UKS 015, 3000 h3hod-1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F5 1x287x592, 1x492x592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regulace pCO5+ - CAREL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regulace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66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VZT-větrání konferenční místností,</w:t>
            </w: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C3</w:t>
            </w:r>
          </w:p>
        </w:tc>
        <w:tc>
          <w:tcPr>
            <w:tcW w:w="4394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 UNTES URTH s rekuperací, s elektrickým ohřívačem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ventilátory UNTES URTH 750, 600  h3hod-1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filtry G4 1x360x270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66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VZT-větrání chráněných únikových cesta střecha</w:t>
            </w:r>
          </w:p>
        </w:tc>
        <w:tc>
          <w:tcPr>
            <w:tcW w:w="4394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 střecha el. příkon 5,35 kW</w:t>
            </w:r>
          </w:p>
          <w:p w:rsidR="00B3337E" w:rsidRPr="00C86EF4" w:rsidRDefault="00B3337E" w:rsidP="00B3337E">
            <w:pPr>
              <w:rPr>
                <w:sz w:val="22"/>
                <w:szCs w:val="22"/>
                <w:lang w:eastAsia="en-US"/>
              </w:rPr>
            </w:pPr>
          </w:p>
          <w:p w:rsidR="00B3337E" w:rsidRPr="00C86EF4" w:rsidRDefault="00B3337E" w:rsidP="00B3337E">
            <w:pPr>
              <w:rPr>
                <w:sz w:val="22"/>
                <w:szCs w:val="22"/>
                <w:lang w:eastAsia="en-US"/>
              </w:rPr>
            </w:pPr>
          </w:p>
          <w:p w:rsidR="00B3337E" w:rsidRPr="00C86EF4" w:rsidRDefault="00B3337E" w:rsidP="00B333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66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střecha</w:t>
            </w:r>
          </w:p>
        </w:tc>
        <w:tc>
          <w:tcPr>
            <w:tcW w:w="4394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 střecha el. příkon 7,5 kW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66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střecha</w:t>
            </w:r>
          </w:p>
        </w:tc>
        <w:tc>
          <w:tcPr>
            <w:tcW w:w="4394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 střecha el. příkon 2,44 kW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8672D2">
        <w:trPr>
          <w:trHeight w:val="737"/>
        </w:trPr>
        <w:tc>
          <w:tcPr>
            <w:tcW w:w="1668" w:type="dxa"/>
          </w:tcPr>
          <w:p w:rsidR="00B3337E" w:rsidRPr="00C86EF4" w:rsidRDefault="00B3337E" w:rsidP="00B3337E">
            <w:pPr>
              <w:spacing w:after="150"/>
              <w:jc w:val="both"/>
              <w:rPr>
                <w:color w:val="000000" w:themeColor="text1"/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rekuperace</w:t>
            </w:r>
          </w:p>
          <w:p w:rsidR="00B3337E" w:rsidRPr="00C86EF4" w:rsidRDefault="00B3337E" w:rsidP="00B3337E">
            <w:pPr>
              <w:spacing w:after="150"/>
              <w:jc w:val="both"/>
              <w:rPr>
                <w:color w:val="000000" w:themeColor="text1"/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C3</w:t>
            </w:r>
          </w:p>
        </w:tc>
        <w:tc>
          <w:tcPr>
            <w:tcW w:w="4394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MITSUBISHI ELECTRIC VL-100(E)U5-E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</w:tbl>
    <w:p w:rsidR="00B3337E" w:rsidRPr="00C86EF4" w:rsidRDefault="00B3337E" w:rsidP="00B3337E">
      <w:pPr>
        <w:rPr>
          <w:b/>
        </w:rPr>
      </w:pPr>
    </w:p>
    <w:p w:rsidR="00B3337E" w:rsidRPr="00C86EF4" w:rsidRDefault="00B3337E" w:rsidP="00B3337E">
      <w:pPr>
        <w:rPr>
          <w:b/>
        </w:rPr>
      </w:pPr>
    </w:p>
    <w:p w:rsidR="00B3337E" w:rsidRPr="00C86EF4" w:rsidRDefault="00B3337E" w:rsidP="00B3337E">
      <w:pPr>
        <w:rPr>
          <w:b/>
        </w:rPr>
      </w:pPr>
    </w:p>
    <w:p w:rsidR="00C86EF4" w:rsidRDefault="00C86EF4" w:rsidP="00B3337E">
      <w:pPr>
        <w:rPr>
          <w:b/>
        </w:rPr>
      </w:pPr>
    </w:p>
    <w:p w:rsidR="00B3337E" w:rsidRPr="00C86EF4" w:rsidRDefault="00B3337E" w:rsidP="00B3337E">
      <w:pPr>
        <w:rPr>
          <w:b/>
        </w:rPr>
      </w:pPr>
    </w:p>
    <w:p w:rsidR="00B3337E" w:rsidRPr="00C86EF4" w:rsidRDefault="00B3337E" w:rsidP="000C59AA">
      <w:pPr>
        <w:autoSpaceDE w:val="0"/>
        <w:autoSpaceDN w:val="0"/>
        <w:adjustRightInd w:val="0"/>
        <w:ind w:left="708" w:firstLine="708"/>
        <w:rPr>
          <w:b/>
        </w:rPr>
      </w:pPr>
      <w:r w:rsidRPr="00C86EF4">
        <w:rPr>
          <w:b/>
        </w:rPr>
        <w:lastRenderedPageBreak/>
        <w:t>Vzduchotechnika - soupis zařízení a výpočet ceny</w:t>
      </w:r>
      <w:r w:rsidR="000C59AA">
        <w:rPr>
          <w:b/>
        </w:rPr>
        <w:t xml:space="preserve"> </w:t>
      </w:r>
      <w:r w:rsidRPr="00C86EF4">
        <w:rPr>
          <w:b/>
        </w:rPr>
        <w:t>BUDOVA B</w:t>
      </w:r>
    </w:p>
    <w:tbl>
      <w:tblPr>
        <w:tblStyle w:val="Mkatabulky"/>
        <w:tblpPr w:leftFromText="141" w:rightFromText="141" w:vertAnchor="page" w:horzAnchor="margin" w:tblpY="2217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567"/>
        <w:gridCol w:w="1134"/>
        <w:gridCol w:w="1843"/>
      </w:tblGrid>
      <w:tr w:rsidR="000C59AA" w:rsidRPr="00C86EF4" w:rsidTr="008672D2">
        <w:trPr>
          <w:trHeight w:val="1415"/>
        </w:trPr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Lokalita umístění</w:t>
            </w:r>
          </w:p>
        </w:tc>
        <w:tc>
          <w:tcPr>
            <w:tcW w:w="4536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b/>
              </w:rPr>
              <w:t xml:space="preserve">Specifikace 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Ks.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Počet činností v roce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center"/>
              <w:rPr>
                <w:b/>
              </w:rPr>
            </w:pPr>
            <w:r w:rsidRPr="00C86EF4">
              <w:rPr>
                <w:b/>
              </w:rPr>
              <w:t>Cena bez DPH za období jednoho roku</w:t>
            </w:r>
          </w:p>
        </w:tc>
      </w:tr>
      <w:tr w:rsidR="000C59AA" w:rsidRPr="00C86EF4" w:rsidTr="008672D2">
        <w:trPr>
          <w:trHeight w:val="856"/>
        </w:trPr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VZT- jídelna</w:t>
            </w: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přívod Janka 1998 JKL 4</w:t>
            </w:r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G4 402x592x90</w:t>
            </w:r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G4 278x592x90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odvod </w:t>
            </w:r>
            <w:proofErr w:type="spellStart"/>
            <w:r w:rsidRPr="00C86EF4">
              <w:rPr>
                <w:sz w:val="22"/>
                <w:szCs w:val="22"/>
              </w:rPr>
              <w:t>Alteco</w:t>
            </w:r>
            <w:proofErr w:type="spellEnd"/>
            <w:r w:rsidRPr="00C86EF4">
              <w:rPr>
                <w:sz w:val="22"/>
                <w:szCs w:val="22"/>
              </w:rPr>
              <w:t xml:space="preserve"> Termo S 355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VZT- kuchyně </w:t>
            </w: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přívod Janka 1998 JKL 6 ZR 10/2</w:t>
            </w:r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G4 897x287x85</w:t>
            </w:r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odvod digestoří </w:t>
            </w:r>
            <w:proofErr w:type="spellStart"/>
            <w:r w:rsidRPr="00C86EF4">
              <w:rPr>
                <w:sz w:val="22"/>
                <w:szCs w:val="22"/>
              </w:rPr>
              <w:t>Alteco</w:t>
            </w:r>
            <w:proofErr w:type="spellEnd"/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G4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 - prádelna</w:t>
            </w: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přívod Janka 1998 JKL 6 ZR 10/2</w:t>
            </w:r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G4 897x287x85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VZT </w:t>
            </w:r>
          </w:p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odvod výměníkový rozdělovač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 - sklady a přípravny</w:t>
            </w: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přívod </w:t>
            </w:r>
            <w:proofErr w:type="spellStart"/>
            <w:r w:rsidRPr="00C86EF4">
              <w:rPr>
                <w:sz w:val="22"/>
                <w:szCs w:val="22"/>
              </w:rPr>
              <w:t>Alteco</w:t>
            </w:r>
            <w:proofErr w:type="spellEnd"/>
            <w:r w:rsidRPr="00C86EF4">
              <w:rPr>
                <w:sz w:val="22"/>
                <w:szCs w:val="22"/>
              </w:rPr>
              <w:t xml:space="preserve"> Termo S280</w:t>
            </w:r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S 280 - F - EU4 - Z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odvod Termo S 250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přívod vzduchu chladírenské boxy</w:t>
            </w: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TERNO S 400</w:t>
            </w:r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S 400 - F - EU4 - Z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odvod tepla od chladírenských boxů  </w:t>
            </w: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axiální ventilátor HCFT/8-630H</w:t>
            </w:r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0C59AA" w:rsidRPr="00C86EF4" w:rsidTr="008672D2">
        <w:tc>
          <w:tcPr>
            <w:tcW w:w="1526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revize protipožárních klapek, které jsou součástí VZT, dle ustanovení §7, odst. 8, Vyhlášky MV </w:t>
            </w:r>
          </w:p>
          <w:p w:rsidR="000C59AA" w:rsidRPr="00C86EF4" w:rsidRDefault="000C59AA" w:rsidP="008672D2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č. 246/2001 Sb.</w:t>
            </w:r>
          </w:p>
        </w:tc>
        <w:tc>
          <w:tcPr>
            <w:tcW w:w="567" w:type="dxa"/>
          </w:tcPr>
          <w:p w:rsidR="000C59AA" w:rsidRPr="00C86EF4" w:rsidRDefault="000C59AA" w:rsidP="008672D2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C59AA" w:rsidRPr="00C86EF4" w:rsidRDefault="000C59AA" w:rsidP="008672D2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</w:t>
            </w:r>
          </w:p>
        </w:tc>
        <w:tc>
          <w:tcPr>
            <w:tcW w:w="1843" w:type="dxa"/>
          </w:tcPr>
          <w:p w:rsidR="000C59AA" w:rsidRPr="00C86EF4" w:rsidRDefault="000C59AA" w:rsidP="008672D2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</w:tbl>
    <w:p w:rsidR="00484B7A" w:rsidRDefault="00484B7A" w:rsidP="00B3337E">
      <w:pPr>
        <w:spacing w:after="150"/>
        <w:jc w:val="both"/>
        <w:rPr>
          <w:b/>
        </w:rPr>
      </w:pPr>
    </w:p>
    <w:p w:rsidR="00484B7A" w:rsidRDefault="00484B7A" w:rsidP="00B3337E">
      <w:pPr>
        <w:spacing w:after="150"/>
        <w:jc w:val="both"/>
        <w:rPr>
          <w:b/>
        </w:rPr>
      </w:pPr>
    </w:p>
    <w:p w:rsidR="00484B7A" w:rsidRDefault="00484B7A" w:rsidP="00B3337E">
      <w:pPr>
        <w:spacing w:after="150"/>
        <w:jc w:val="both"/>
        <w:rPr>
          <w:b/>
        </w:rPr>
      </w:pPr>
    </w:p>
    <w:p w:rsidR="00484B7A" w:rsidRDefault="00484B7A" w:rsidP="00B3337E">
      <w:pPr>
        <w:spacing w:after="150"/>
        <w:jc w:val="both"/>
        <w:rPr>
          <w:b/>
        </w:rPr>
      </w:pPr>
    </w:p>
    <w:p w:rsidR="00484B7A" w:rsidRDefault="00484B7A" w:rsidP="00B3337E">
      <w:pPr>
        <w:spacing w:after="150"/>
        <w:jc w:val="both"/>
        <w:rPr>
          <w:b/>
        </w:rPr>
      </w:pPr>
    </w:p>
    <w:p w:rsidR="00DA02E0" w:rsidRDefault="00DA02E0" w:rsidP="00B3337E">
      <w:pPr>
        <w:spacing w:after="150"/>
        <w:jc w:val="both"/>
        <w:rPr>
          <w:b/>
        </w:rPr>
      </w:pPr>
    </w:p>
    <w:p w:rsidR="00DA02E0" w:rsidRDefault="00DA02E0" w:rsidP="00B3337E">
      <w:pPr>
        <w:spacing w:after="150"/>
        <w:jc w:val="both"/>
        <w:rPr>
          <w:b/>
        </w:rPr>
      </w:pPr>
    </w:p>
    <w:p w:rsidR="00B3337E" w:rsidRDefault="00B3337E" w:rsidP="000C59AA">
      <w:pPr>
        <w:autoSpaceDE w:val="0"/>
        <w:autoSpaceDN w:val="0"/>
        <w:adjustRightInd w:val="0"/>
        <w:ind w:left="708" w:firstLine="708"/>
        <w:rPr>
          <w:b/>
        </w:rPr>
      </w:pPr>
      <w:r w:rsidRPr="00C86EF4">
        <w:rPr>
          <w:b/>
        </w:rPr>
        <w:lastRenderedPageBreak/>
        <w:t>Vzduchotechnika - soupis zařízení a výpočet ceny</w:t>
      </w:r>
      <w:r w:rsidR="000C59AA">
        <w:rPr>
          <w:b/>
        </w:rPr>
        <w:t xml:space="preserve"> </w:t>
      </w:r>
      <w:r w:rsidRPr="00C86EF4">
        <w:rPr>
          <w:b/>
        </w:rPr>
        <w:t>BUDOVA  D+E</w:t>
      </w:r>
    </w:p>
    <w:p w:rsidR="000C59AA" w:rsidRPr="00C86EF4" w:rsidRDefault="000C59AA" w:rsidP="000C59AA">
      <w:pPr>
        <w:autoSpaceDE w:val="0"/>
        <w:autoSpaceDN w:val="0"/>
        <w:adjustRightInd w:val="0"/>
        <w:ind w:left="708" w:firstLine="708"/>
        <w:rPr>
          <w:b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495"/>
        <w:gridCol w:w="4567"/>
        <w:gridCol w:w="567"/>
        <w:gridCol w:w="1134"/>
        <w:gridCol w:w="1843"/>
      </w:tblGrid>
      <w:tr w:rsidR="00B3337E" w:rsidRPr="00C86EF4" w:rsidTr="002E328C">
        <w:trPr>
          <w:trHeight w:val="1358"/>
        </w:trPr>
        <w:tc>
          <w:tcPr>
            <w:tcW w:w="1495" w:type="dxa"/>
          </w:tcPr>
          <w:p w:rsidR="00B3337E" w:rsidRPr="00C86EF4" w:rsidRDefault="00B3337E" w:rsidP="00B3337E">
            <w:pPr>
              <w:spacing w:after="150"/>
              <w:jc w:val="both"/>
            </w:pPr>
            <w:r w:rsidRPr="00C86EF4">
              <w:rPr>
                <w:b/>
              </w:rPr>
              <w:t>Lokalita umístění</w:t>
            </w:r>
          </w:p>
        </w:tc>
        <w:tc>
          <w:tcPr>
            <w:tcW w:w="4567" w:type="dxa"/>
          </w:tcPr>
          <w:p w:rsidR="00B3337E" w:rsidRPr="00C86EF4" w:rsidRDefault="00B3337E" w:rsidP="00B3337E">
            <w:pPr>
              <w:pStyle w:val="Bezmezer"/>
            </w:pPr>
            <w:r w:rsidRPr="00C86EF4">
              <w:rPr>
                <w:b/>
                <w:lang w:eastAsia="cs-CZ"/>
              </w:rPr>
              <w:t xml:space="preserve">Specifikace 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Ks.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Počet činností v roce</w:t>
            </w:r>
          </w:p>
        </w:tc>
        <w:tc>
          <w:tcPr>
            <w:tcW w:w="1843" w:type="dxa"/>
          </w:tcPr>
          <w:p w:rsidR="00B3337E" w:rsidRPr="00C86EF4" w:rsidRDefault="00B3337E" w:rsidP="00B3337E">
            <w:pPr>
              <w:spacing w:after="150"/>
              <w:jc w:val="center"/>
              <w:rPr>
                <w:b/>
              </w:rPr>
            </w:pPr>
            <w:r w:rsidRPr="00C86EF4">
              <w:rPr>
                <w:b/>
              </w:rPr>
              <w:t xml:space="preserve">Cena bez DPH za období jednoho roku </w:t>
            </w:r>
          </w:p>
        </w:tc>
      </w:tr>
      <w:tr w:rsidR="00B3337E" w:rsidRPr="00C86EF4" w:rsidTr="002E328C">
        <w:tc>
          <w:tcPr>
            <w:tcW w:w="149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větrání kuchyněk</w:t>
            </w: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 RM 160 L, Q=400m3/h, Q=130W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49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elektrický ohřívač vzduchu MBE-16/2,1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49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filtrační kazeta MFL-160/3 vč. Vložek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49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větrání požárních chráněných únikových cest</w:t>
            </w:r>
          </w:p>
        </w:tc>
        <w:tc>
          <w:tcPr>
            <w:tcW w:w="4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 TERNO-S 315 KB (ALTEKO), V=2880 m3/h, Q=1,5kW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495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 TERNO-S 315 K (ALTEKO), V=2880 m3/h, Q=1,5kW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2E328C">
        <w:tc>
          <w:tcPr>
            <w:tcW w:w="1495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ventilátor TERNO-S 315 K (ALTEKO), V=2660 m3/h, Q=1,5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</w:tbl>
    <w:p w:rsidR="00B3337E" w:rsidRDefault="00B3337E" w:rsidP="00B3337E">
      <w:pPr>
        <w:pStyle w:val="Default"/>
      </w:pPr>
    </w:p>
    <w:p w:rsidR="00862B82" w:rsidRPr="00C86EF4" w:rsidRDefault="00862B82" w:rsidP="00B3337E">
      <w:pPr>
        <w:pStyle w:val="Default"/>
      </w:pPr>
    </w:p>
    <w:p w:rsidR="00B3337E" w:rsidRDefault="00B3337E" w:rsidP="000C59AA">
      <w:pPr>
        <w:autoSpaceDE w:val="0"/>
        <w:autoSpaceDN w:val="0"/>
        <w:adjustRightInd w:val="0"/>
        <w:ind w:left="708" w:firstLine="708"/>
        <w:rPr>
          <w:b/>
        </w:rPr>
      </w:pPr>
      <w:r w:rsidRPr="00C86EF4">
        <w:rPr>
          <w:b/>
        </w:rPr>
        <w:t>Vzduchotechnika - soupis zařízení a výpočet ceny</w:t>
      </w:r>
      <w:r w:rsidR="000C59AA">
        <w:rPr>
          <w:b/>
        </w:rPr>
        <w:t xml:space="preserve"> </w:t>
      </w:r>
      <w:r w:rsidRPr="00C86EF4">
        <w:rPr>
          <w:b/>
        </w:rPr>
        <w:t>BUDOVA F</w:t>
      </w:r>
    </w:p>
    <w:p w:rsidR="000C59AA" w:rsidRPr="00C86EF4" w:rsidRDefault="000C59AA" w:rsidP="000C59AA">
      <w:pPr>
        <w:autoSpaceDE w:val="0"/>
        <w:autoSpaceDN w:val="0"/>
        <w:adjustRightInd w:val="0"/>
        <w:ind w:left="708" w:firstLine="708"/>
        <w:rPr>
          <w:b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494"/>
        <w:gridCol w:w="4542"/>
        <w:gridCol w:w="565"/>
        <w:gridCol w:w="1162"/>
        <w:gridCol w:w="1843"/>
      </w:tblGrid>
      <w:tr w:rsidR="00B3337E" w:rsidRPr="00C86EF4" w:rsidTr="00C86EF4">
        <w:tc>
          <w:tcPr>
            <w:tcW w:w="1494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Lokalita umístění</w:t>
            </w:r>
          </w:p>
        </w:tc>
        <w:tc>
          <w:tcPr>
            <w:tcW w:w="4542" w:type="dxa"/>
          </w:tcPr>
          <w:p w:rsidR="00B3337E" w:rsidRPr="00C86EF4" w:rsidRDefault="00B3337E" w:rsidP="00B3337E">
            <w:pPr>
              <w:spacing w:after="150"/>
              <w:jc w:val="both"/>
            </w:pPr>
            <w:r w:rsidRPr="00C86EF4">
              <w:rPr>
                <w:b/>
              </w:rPr>
              <w:t>Specifikace</w:t>
            </w:r>
            <w:r w:rsidRPr="00C86EF4">
              <w:t xml:space="preserve"> 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Ks.</w:t>
            </w:r>
          </w:p>
        </w:tc>
        <w:tc>
          <w:tcPr>
            <w:tcW w:w="1162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Počet činností v roce</w:t>
            </w:r>
          </w:p>
        </w:tc>
        <w:tc>
          <w:tcPr>
            <w:tcW w:w="1843" w:type="dxa"/>
          </w:tcPr>
          <w:p w:rsidR="00B3337E" w:rsidRPr="00C86EF4" w:rsidRDefault="00B3337E" w:rsidP="00B3337E">
            <w:pPr>
              <w:spacing w:after="150"/>
              <w:jc w:val="center"/>
              <w:rPr>
                <w:b/>
              </w:rPr>
            </w:pPr>
            <w:r w:rsidRPr="00C86EF4">
              <w:rPr>
                <w:b/>
              </w:rPr>
              <w:t xml:space="preserve">Cena bez DPH za období jednoho roku </w:t>
            </w:r>
          </w:p>
        </w:tc>
      </w:tr>
      <w:tr w:rsidR="00B3337E" w:rsidRPr="00C86EF4" w:rsidTr="008672D2">
        <w:trPr>
          <w:trHeight w:val="1812"/>
        </w:trPr>
        <w:tc>
          <w:tcPr>
            <w:tcW w:w="1494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proofErr w:type="gramStart"/>
            <w:r w:rsidRPr="00C86EF4">
              <w:rPr>
                <w:sz w:val="22"/>
                <w:szCs w:val="22"/>
              </w:rPr>
              <w:t>VZT - větrání</w:t>
            </w:r>
            <w:proofErr w:type="gramEnd"/>
            <w:r w:rsidRPr="00C86EF4">
              <w:rPr>
                <w:sz w:val="22"/>
                <w:szCs w:val="22"/>
              </w:rPr>
              <w:t xml:space="preserve"> 1.PP přívod</w:t>
            </w:r>
          </w:p>
        </w:tc>
        <w:tc>
          <w:tcPr>
            <w:tcW w:w="4542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ventilátor </w:t>
            </w:r>
            <w:proofErr w:type="spellStart"/>
            <w:r w:rsidRPr="00C86EF4">
              <w:rPr>
                <w:sz w:val="22"/>
                <w:szCs w:val="22"/>
              </w:rPr>
              <w:t>Mixvent</w:t>
            </w:r>
            <w:proofErr w:type="spellEnd"/>
            <w:r w:rsidRPr="00C86EF4">
              <w:rPr>
                <w:sz w:val="22"/>
                <w:szCs w:val="22"/>
              </w:rPr>
              <w:t xml:space="preserve"> TD 800/200, </w:t>
            </w:r>
            <w:proofErr w:type="spellStart"/>
            <w:r w:rsidRPr="00C86EF4">
              <w:rPr>
                <w:sz w:val="22"/>
                <w:szCs w:val="22"/>
              </w:rPr>
              <w:t>Vo</w:t>
            </w:r>
            <w:proofErr w:type="spellEnd"/>
            <w:r w:rsidRPr="00C86EF4">
              <w:rPr>
                <w:sz w:val="22"/>
                <w:szCs w:val="22"/>
              </w:rPr>
              <w:t xml:space="preserve">=800m3/h, </w:t>
            </w:r>
            <w:proofErr w:type="spellStart"/>
            <w:r w:rsidRPr="00C86EF4">
              <w:rPr>
                <w:sz w:val="22"/>
                <w:szCs w:val="22"/>
              </w:rPr>
              <w:t>dp</w:t>
            </w:r>
            <w:proofErr w:type="spellEnd"/>
            <w:r w:rsidRPr="00C86EF4">
              <w:rPr>
                <w:sz w:val="22"/>
                <w:szCs w:val="22"/>
              </w:rPr>
              <w:t xml:space="preserve">=160P, </w:t>
            </w:r>
            <w:proofErr w:type="spellStart"/>
            <w:r w:rsidRPr="00C86EF4">
              <w:rPr>
                <w:sz w:val="22"/>
                <w:szCs w:val="22"/>
              </w:rPr>
              <w:t>Qel</w:t>
            </w:r>
            <w:proofErr w:type="spellEnd"/>
            <w:r w:rsidRPr="00C86EF4">
              <w:rPr>
                <w:sz w:val="22"/>
                <w:szCs w:val="22"/>
              </w:rPr>
              <w:t>=0,1kW,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teplovodní ohřívač vzduchu MBW200, </w:t>
            </w:r>
            <w:proofErr w:type="spellStart"/>
            <w:r w:rsidRPr="00C86EF4">
              <w:rPr>
                <w:sz w:val="22"/>
                <w:szCs w:val="22"/>
              </w:rPr>
              <w:t>Qt</w:t>
            </w:r>
            <w:proofErr w:type="spellEnd"/>
            <w:r w:rsidRPr="00C86EF4">
              <w:rPr>
                <w:sz w:val="22"/>
                <w:szCs w:val="22"/>
              </w:rPr>
              <w:t>=4,1kW, 80/60°C,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filtr vzduchu MFL200, G4,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zpětná klapka RSK200,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tlumič hluku MAA200/900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C86EF4">
        <w:trPr>
          <w:trHeight w:val="1179"/>
        </w:trPr>
        <w:tc>
          <w:tcPr>
            <w:tcW w:w="1494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 - větrání 1.</w:t>
            </w:r>
            <w:proofErr w:type="gramStart"/>
            <w:r w:rsidRPr="00C86EF4">
              <w:rPr>
                <w:sz w:val="22"/>
                <w:szCs w:val="22"/>
              </w:rPr>
              <w:t>PP  odvod</w:t>
            </w:r>
            <w:proofErr w:type="gramEnd"/>
          </w:p>
        </w:tc>
        <w:tc>
          <w:tcPr>
            <w:tcW w:w="4542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ventilátor </w:t>
            </w:r>
            <w:proofErr w:type="spellStart"/>
            <w:r w:rsidRPr="00C86EF4">
              <w:rPr>
                <w:sz w:val="22"/>
                <w:szCs w:val="22"/>
              </w:rPr>
              <w:t>Mixvent</w:t>
            </w:r>
            <w:proofErr w:type="spellEnd"/>
            <w:r w:rsidRPr="00C86EF4">
              <w:rPr>
                <w:sz w:val="22"/>
                <w:szCs w:val="22"/>
              </w:rPr>
              <w:t xml:space="preserve"> TD 800/200, </w:t>
            </w:r>
            <w:proofErr w:type="spellStart"/>
            <w:r w:rsidRPr="00C86EF4">
              <w:rPr>
                <w:sz w:val="22"/>
                <w:szCs w:val="22"/>
              </w:rPr>
              <w:t>Vo</w:t>
            </w:r>
            <w:proofErr w:type="spellEnd"/>
            <w:r w:rsidRPr="00C86EF4">
              <w:rPr>
                <w:sz w:val="22"/>
                <w:szCs w:val="22"/>
              </w:rPr>
              <w:t xml:space="preserve">=800m3/h, </w:t>
            </w:r>
            <w:proofErr w:type="spellStart"/>
            <w:r w:rsidRPr="00C86EF4">
              <w:rPr>
                <w:sz w:val="22"/>
                <w:szCs w:val="22"/>
              </w:rPr>
              <w:t>dp</w:t>
            </w:r>
            <w:proofErr w:type="spellEnd"/>
            <w:r w:rsidRPr="00C86EF4">
              <w:rPr>
                <w:sz w:val="22"/>
                <w:szCs w:val="22"/>
              </w:rPr>
              <w:t xml:space="preserve">=160P, </w:t>
            </w:r>
            <w:proofErr w:type="spellStart"/>
            <w:r w:rsidRPr="00C86EF4">
              <w:rPr>
                <w:sz w:val="22"/>
                <w:szCs w:val="22"/>
              </w:rPr>
              <w:t>Qel</w:t>
            </w:r>
            <w:proofErr w:type="spellEnd"/>
            <w:r w:rsidRPr="00C86EF4">
              <w:rPr>
                <w:sz w:val="22"/>
                <w:szCs w:val="22"/>
              </w:rPr>
              <w:t>=0,1kW,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zpětná klapka RSK200,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tlumič hluku MAA200/900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C86EF4">
        <w:tc>
          <w:tcPr>
            <w:tcW w:w="1494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VZT -větrání CHÚC</w:t>
            </w:r>
          </w:p>
        </w:tc>
        <w:tc>
          <w:tcPr>
            <w:tcW w:w="4542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ventilátor ILT/6=450, </w:t>
            </w:r>
            <w:proofErr w:type="spellStart"/>
            <w:r w:rsidRPr="00C86EF4">
              <w:rPr>
                <w:sz w:val="22"/>
                <w:szCs w:val="22"/>
              </w:rPr>
              <w:t>Qel</w:t>
            </w:r>
            <w:proofErr w:type="spellEnd"/>
            <w:r w:rsidRPr="00C86EF4">
              <w:rPr>
                <w:sz w:val="22"/>
                <w:szCs w:val="22"/>
              </w:rPr>
              <w:t xml:space="preserve">=5,35kW, </w:t>
            </w:r>
            <w:proofErr w:type="spellStart"/>
            <w:r w:rsidRPr="00C86EF4">
              <w:rPr>
                <w:sz w:val="22"/>
                <w:szCs w:val="22"/>
              </w:rPr>
              <w:t>Vp</w:t>
            </w:r>
            <w:proofErr w:type="spellEnd"/>
            <w:r w:rsidRPr="00C86EF4">
              <w:rPr>
                <w:sz w:val="22"/>
                <w:szCs w:val="22"/>
              </w:rPr>
              <w:t xml:space="preserve">=9500m3/h, </w:t>
            </w:r>
            <w:proofErr w:type="spellStart"/>
            <w:r w:rsidRPr="00C86EF4">
              <w:rPr>
                <w:sz w:val="22"/>
                <w:szCs w:val="22"/>
              </w:rPr>
              <w:t>dp</w:t>
            </w:r>
            <w:proofErr w:type="spellEnd"/>
            <w:r w:rsidRPr="00C86EF4">
              <w:rPr>
                <w:sz w:val="22"/>
                <w:szCs w:val="22"/>
              </w:rPr>
              <w:t>=200Pa,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uzavírací klapka IJK 450 na </w:t>
            </w:r>
            <w:proofErr w:type="spellStart"/>
            <w:r w:rsidRPr="00C86EF4">
              <w:rPr>
                <w:sz w:val="22"/>
                <w:szCs w:val="22"/>
              </w:rPr>
              <w:t>servo</w:t>
            </w:r>
            <w:proofErr w:type="spellEnd"/>
            <w:r w:rsidRPr="00C86EF4">
              <w:rPr>
                <w:sz w:val="22"/>
                <w:szCs w:val="22"/>
              </w:rPr>
              <w:t>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pružná spojka IAE 450,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přetlaková klapka 630x630, 25Pa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C86EF4">
        <w:tc>
          <w:tcPr>
            <w:tcW w:w="1494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lastRenderedPageBreak/>
              <w:t>VZT -  schodiště</w:t>
            </w:r>
          </w:p>
        </w:tc>
        <w:tc>
          <w:tcPr>
            <w:tcW w:w="4542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ventilátor CRVT/6-500, </w:t>
            </w:r>
            <w:proofErr w:type="spellStart"/>
            <w:r w:rsidRPr="00C86EF4">
              <w:rPr>
                <w:sz w:val="22"/>
                <w:szCs w:val="22"/>
              </w:rPr>
              <w:t>Qel</w:t>
            </w:r>
            <w:proofErr w:type="spellEnd"/>
            <w:r w:rsidRPr="00C86EF4">
              <w:rPr>
                <w:sz w:val="22"/>
                <w:szCs w:val="22"/>
              </w:rPr>
              <w:t xml:space="preserve">=0,4kW, V=4500m3/h, </w:t>
            </w:r>
            <w:proofErr w:type="spellStart"/>
            <w:r w:rsidRPr="00C86EF4">
              <w:rPr>
                <w:sz w:val="22"/>
                <w:szCs w:val="22"/>
              </w:rPr>
              <w:t>dp</w:t>
            </w:r>
            <w:proofErr w:type="spellEnd"/>
            <w:r w:rsidRPr="00C86EF4">
              <w:rPr>
                <w:sz w:val="22"/>
                <w:szCs w:val="22"/>
              </w:rPr>
              <w:t>=40Pa,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uzavírací klapka TSKM 630 na </w:t>
            </w:r>
            <w:proofErr w:type="spellStart"/>
            <w:r w:rsidRPr="00C86EF4">
              <w:rPr>
                <w:sz w:val="22"/>
                <w:szCs w:val="22"/>
              </w:rPr>
              <w:t>servo</w:t>
            </w:r>
            <w:proofErr w:type="spellEnd"/>
            <w:r w:rsidRPr="00C86EF4">
              <w:rPr>
                <w:sz w:val="22"/>
                <w:szCs w:val="22"/>
              </w:rPr>
              <w:t>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tlumič hluku JAA 630,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regulační, uzavírací klapka 630x1000 na </w:t>
            </w:r>
            <w:proofErr w:type="spellStart"/>
            <w:r w:rsidRPr="00C86EF4">
              <w:rPr>
                <w:sz w:val="22"/>
                <w:szCs w:val="22"/>
              </w:rPr>
              <w:t>servo</w:t>
            </w:r>
            <w:proofErr w:type="spellEnd"/>
            <w:r w:rsidRPr="00C86EF4">
              <w:rPr>
                <w:sz w:val="22"/>
                <w:szCs w:val="22"/>
              </w:rPr>
              <w:t>,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lang w:eastAsia="cs-CZ"/>
              </w:rPr>
            </w:pPr>
            <w:r w:rsidRPr="00C86EF4">
              <w:rPr>
                <w:color w:val="000000" w:themeColor="text1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</w:tbl>
    <w:p w:rsidR="00B3337E" w:rsidRDefault="00B3337E" w:rsidP="00B3337E">
      <w:pPr>
        <w:autoSpaceDE w:val="0"/>
        <w:autoSpaceDN w:val="0"/>
        <w:adjustRightInd w:val="0"/>
        <w:ind w:left="1416" w:firstLine="708"/>
        <w:rPr>
          <w:b/>
        </w:rPr>
      </w:pPr>
    </w:p>
    <w:p w:rsidR="00862B82" w:rsidRPr="00C86EF4" w:rsidRDefault="00862B82" w:rsidP="00B3337E">
      <w:pPr>
        <w:autoSpaceDE w:val="0"/>
        <w:autoSpaceDN w:val="0"/>
        <w:adjustRightInd w:val="0"/>
        <w:ind w:left="1416" w:firstLine="708"/>
        <w:rPr>
          <w:b/>
        </w:rPr>
      </w:pPr>
    </w:p>
    <w:p w:rsidR="00B3337E" w:rsidRDefault="00B3337E" w:rsidP="000C59AA">
      <w:pPr>
        <w:autoSpaceDE w:val="0"/>
        <w:autoSpaceDN w:val="0"/>
        <w:adjustRightInd w:val="0"/>
        <w:ind w:left="708" w:firstLine="708"/>
        <w:rPr>
          <w:b/>
        </w:rPr>
      </w:pPr>
      <w:r w:rsidRPr="00C86EF4">
        <w:rPr>
          <w:b/>
        </w:rPr>
        <w:t>Klimatizace - soupis zařízení a výpočet ceny</w:t>
      </w:r>
      <w:r w:rsidR="000C59AA">
        <w:rPr>
          <w:b/>
        </w:rPr>
        <w:t xml:space="preserve"> </w:t>
      </w:r>
      <w:r w:rsidRPr="00C86EF4">
        <w:rPr>
          <w:b/>
        </w:rPr>
        <w:t>BUDOVA A+B</w:t>
      </w:r>
    </w:p>
    <w:p w:rsidR="00C86EF4" w:rsidRPr="00C86EF4" w:rsidRDefault="00C86EF4" w:rsidP="00B3337E">
      <w:pPr>
        <w:rPr>
          <w:b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458"/>
        <w:gridCol w:w="4583"/>
        <w:gridCol w:w="565"/>
        <w:gridCol w:w="1157"/>
        <w:gridCol w:w="1843"/>
      </w:tblGrid>
      <w:tr w:rsidR="00B3337E" w:rsidRPr="00C86EF4" w:rsidTr="00983B93">
        <w:trPr>
          <w:trHeight w:val="1329"/>
        </w:trPr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Lokalita umístění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spacing w:after="150"/>
              <w:jc w:val="both"/>
            </w:pPr>
            <w:r w:rsidRPr="00C86EF4">
              <w:rPr>
                <w:b/>
              </w:rPr>
              <w:t>Specifikace</w:t>
            </w:r>
            <w:r w:rsidRPr="00C86EF4">
              <w:t xml:space="preserve"> 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Ks.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Počet činností v roce</w:t>
            </w:r>
          </w:p>
        </w:tc>
        <w:tc>
          <w:tcPr>
            <w:tcW w:w="1843" w:type="dxa"/>
          </w:tcPr>
          <w:p w:rsidR="00B3337E" w:rsidRPr="00C86EF4" w:rsidRDefault="00B3337E" w:rsidP="00B3337E">
            <w:pPr>
              <w:spacing w:after="150"/>
              <w:jc w:val="center"/>
              <w:rPr>
                <w:b/>
              </w:rPr>
            </w:pPr>
            <w:r w:rsidRPr="00C86EF4">
              <w:rPr>
                <w:b/>
              </w:rPr>
              <w:t xml:space="preserve">Cena bez DPH za období jednoho roku 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střecha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TOSHIBA RAV-SM1104ATP-E (UNTES)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rFonts w:eastAsiaTheme="minorHAnsi"/>
                <w:color w:val="0070C0"/>
                <w:sz w:val="22"/>
                <w:szCs w:val="22"/>
                <w:lang w:eastAsia="en-US"/>
              </w:rPr>
            </w:pPr>
            <w:r w:rsidRPr="00C86EF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střecha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TOSHIBA RAV-SP1404AT-E1 (UNTES)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střecha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TOSHIBA MMY-MAP1806HT8P-E 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color w:val="000000" w:themeColor="text1"/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střecha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TOSHIBA RAV-SP564ATP-E   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color w:val="000000" w:themeColor="text1"/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C1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TOSHIBA RAV-SM566KRT-E vnitřní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střecha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TOSHIBA RAS-3M26S3AV-E 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C3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TOSHIBA RAS-B13N3KV2-E1 vnitřní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spol. místnosti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TOSHIBA MMK-AP0243H vnitřní</w:t>
            </w:r>
          </w:p>
          <w:p w:rsidR="00B3337E" w:rsidRPr="00C86EF4" w:rsidRDefault="00B3337E" w:rsidP="00B333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5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TOSHIBA MMK-AP0243H vnitřní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5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color w:val="000000" w:themeColor="text1"/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prádelna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MIDEA MCD1-24HRFNX vnitřní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2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458" w:type="dxa"/>
          </w:tcPr>
          <w:p w:rsidR="00B3337E" w:rsidRPr="00C86EF4" w:rsidRDefault="00B3337E" w:rsidP="00B3337E">
            <w:pPr>
              <w:spacing w:after="150"/>
              <w:jc w:val="both"/>
              <w:rPr>
                <w:color w:val="000000" w:themeColor="text1"/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prádelna</w:t>
            </w:r>
          </w:p>
        </w:tc>
        <w:tc>
          <w:tcPr>
            <w:tcW w:w="4583" w:type="dxa"/>
          </w:tcPr>
          <w:p w:rsidR="00B3337E" w:rsidRPr="00C86EF4" w:rsidRDefault="00B3337E" w:rsidP="00B3337E">
            <w:pPr>
              <w:pStyle w:val="Default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MIDEA MOE30U-48HF venkovní</w:t>
            </w:r>
          </w:p>
        </w:tc>
        <w:tc>
          <w:tcPr>
            <w:tcW w:w="5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57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</w:tbl>
    <w:p w:rsidR="00C86EF4" w:rsidRDefault="00C86EF4" w:rsidP="00B3337E">
      <w:pPr>
        <w:ind w:left="1416" w:firstLine="708"/>
        <w:rPr>
          <w:b/>
        </w:rPr>
      </w:pPr>
    </w:p>
    <w:p w:rsidR="00862B82" w:rsidRPr="00C86EF4" w:rsidRDefault="00862B82" w:rsidP="00B3337E">
      <w:pPr>
        <w:ind w:left="1416" w:firstLine="708"/>
        <w:rPr>
          <w:b/>
        </w:rPr>
      </w:pPr>
    </w:p>
    <w:p w:rsidR="00B3337E" w:rsidRDefault="00B3337E" w:rsidP="000C59AA">
      <w:pPr>
        <w:autoSpaceDE w:val="0"/>
        <w:autoSpaceDN w:val="0"/>
        <w:adjustRightInd w:val="0"/>
        <w:ind w:left="708" w:firstLine="708"/>
        <w:rPr>
          <w:b/>
        </w:rPr>
      </w:pPr>
      <w:r w:rsidRPr="00C86EF4">
        <w:rPr>
          <w:b/>
        </w:rPr>
        <w:t>Klimatizace - soupis zařízení a výpočet ceny</w:t>
      </w:r>
      <w:r w:rsidR="000C59AA">
        <w:rPr>
          <w:b/>
        </w:rPr>
        <w:t xml:space="preserve"> </w:t>
      </w:r>
      <w:r w:rsidRPr="000C59AA">
        <w:rPr>
          <w:b/>
        </w:rPr>
        <w:t xml:space="preserve">BUDOVA </w:t>
      </w:r>
      <w:r w:rsidRPr="00C86EF4">
        <w:rPr>
          <w:b/>
        </w:rPr>
        <w:t>D+E</w:t>
      </w:r>
    </w:p>
    <w:p w:rsidR="00C86EF4" w:rsidRPr="00C86EF4" w:rsidRDefault="00C86EF4" w:rsidP="00B3337E"/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567"/>
        <w:gridCol w:w="1134"/>
        <w:gridCol w:w="1843"/>
      </w:tblGrid>
      <w:tr w:rsidR="00B3337E" w:rsidRPr="00C86EF4" w:rsidTr="00983B93">
        <w:trPr>
          <w:trHeight w:val="1464"/>
        </w:trPr>
        <w:tc>
          <w:tcPr>
            <w:tcW w:w="1526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Lokalita umístění</w:t>
            </w:r>
          </w:p>
        </w:tc>
        <w:tc>
          <w:tcPr>
            <w:tcW w:w="4536" w:type="dxa"/>
          </w:tcPr>
          <w:p w:rsidR="00B3337E" w:rsidRPr="00C86EF4" w:rsidRDefault="00B3337E" w:rsidP="00B3337E">
            <w:pPr>
              <w:spacing w:after="150"/>
              <w:jc w:val="both"/>
            </w:pPr>
            <w:r w:rsidRPr="00C86EF4">
              <w:rPr>
                <w:b/>
              </w:rPr>
              <w:t xml:space="preserve">Specifikace 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Ks.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Počet činností v roce</w:t>
            </w:r>
          </w:p>
        </w:tc>
        <w:tc>
          <w:tcPr>
            <w:tcW w:w="1843" w:type="dxa"/>
          </w:tcPr>
          <w:p w:rsidR="00B3337E" w:rsidRPr="00C86EF4" w:rsidRDefault="00B3337E" w:rsidP="00B3337E">
            <w:pPr>
              <w:spacing w:after="150"/>
              <w:jc w:val="center"/>
              <w:rPr>
                <w:b/>
              </w:rPr>
            </w:pPr>
            <w:r w:rsidRPr="00C86EF4">
              <w:rPr>
                <w:b/>
              </w:rPr>
              <w:t>Cena bez DPH za období jednoho roku</w:t>
            </w:r>
          </w:p>
        </w:tc>
      </w:tr>
      <w:tr w:rsidR="00B3337E" w:rsidRPr="00C86EF4" w:rsidTr="00983B93">
        <w:tc>
          <w:tcPr>
            <w:tcW w:w="1526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shoz plen</w:t>
            </w:r>
          </w:p>
        </w:tc>
        <w:tc>
          <w:tcPr>
            <w:tcW w:w="4536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LG D12RN  vnější 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526" w:type="dxa"/>
          </w:tcPr>
          <w:p w:rsidR="00B3337E" w:rsidRPr="00C86EF4" w:rsidRDefault="00B3337E" w:rsidP="00B3337E">
            <w:pPr>
              <w:spacing w:after="15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LG D12RN  vnitřní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526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lastRenderedPageBreak/>
              <w:t>terasa, konferenční místnost</w:t>
            </w:r>
          </w:p>
        </w:tc>
        <w:tc>
          <w:tcPr>
            <w:tcW w:w="4536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MIDEA  MSC-18HRN1 venkovní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526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MIDEA  MSC-18HRN1 vnitřní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526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suterén záložní zdroj </w:t>
            </w:r>
          </w:p>
        </w:tc>
        <w:tc>
          <w:tcPr>
            <w:tcW w:w="4536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PC 185Q vnitřní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1526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pod balkonem budovy D </w:t>
            </w:r>
          </w:p>
        </w:tc>
        <w:tc>
          <w:tcPr>
            <w:tcW w:w="4536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PS 18SQUL2 venkovní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</w:tbl>
    <w:p w:rsidR="000C59AA" w:rsidRDefault="000C59AA" w:rsidP="000C59AA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862B82" w:rsidRDefault="00862B82" w:rsidP="000C59AA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3337E" w:rsidRDefault="00B3337E" w:rsidP="000C59AA">
      <w:pPr>
        <w:autoSpaceDE w:val="0"/>
        <w:autoSpaceDN w:val="0"/>
        <w:adjustRightInd w:val="0"/>
        <w:ind w:left="708" w:firstLine="708"/>
        <w:rPr>
          <w:b/>
        </w:rPr>
      </w:pPr>
      <w:r w:rsidRPr="00C86EF4">
        <w:rPr>
          <w:b/>
        </w:rPr>
        <w:t>Klimatizace - soupis zařízení a výpočet ceny</w:t>
      </w:r>
      <w:r w:rsidR="000C59AA">
        <w:rPr>
          <w:b/>
        </w:rPr>
        <w:tab/>
      </w:r>
      <w:r w:rsidRPr="00C86EF4">
        <w:rPr>
          <w:b/>
        </w:rPr>
        <w:t>BUDOVA F</w:t>
      </w:r>
    </w:p>
    <w:p w:rsidR="00C86EF4" w:rsidRPr="00C86EF4" w:rsidRDefault="00C86EF4" w:rsidP="000C59AA">
      <w:pPr>
        <w:autoSpaceDE w:val="0"/>
        <w:autoSpaceDN w:val="0"/>
        <w:adjustRightInd w:val="0"/>
        <w:ind w:left="1416" w:firstLine="708"/>
        <w:rPr>
          <w:b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097"/>
        <w:gridCol w:w="4965"/>
        <w:gridCol w:w="567"/>
        <w:gridCol w:w="1134"/>
        <w:gridCol w:w="1843"/>
      </w:tblGrid>
      <w:tr w:rsidR="00B3337E" w:rsidRPr="00C86EF4" w:rsidTr="00983B93">
        <w:trPr>
          <w:trHeight w:val="1381"/>
        </w:trPr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Lokalita umístění</w:t>
            </w: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</w:pPr>
            <w:r w:rsidRPr="00C86EF4">
              <w:t xml:space="preserve">Specifikace 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Ks.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spacing w:after="150"/>
              <w:jc w:val="both"/>
              <w:rPr>
                <w:b/>
              </w:rPr>
            </w:pPr>
            <w:r w:rsidRPr="00C86EF4">
              <w:rPr>
                <w:b/>
              </w:rPr>
              <w:t>Počet činností v roce</w:t>
            </w:r>
          </w:p>
        </w:tc>
        <w:tc>
          <w:tcPr>
            <w:tcW w:w="1843" w:type="dxa"/>
          </w:tcPr>
          <w:p w:rsidR="00B3337E" w:rsidRPr="00C86EF4" w:rsidRDefault="00B3337E" w:rsidP="00B3337E">
            <w:pPr>
              <w:spacing w:after="150"/>
              <w:jc w:val="center"/>
              <w:rPr>
                <w:b/>
              </w:rPr>
            </w:pPr>
            <w:r w:rsidRPr="00C86EF4">
              <w:rPr>
                <w:b/>
              </w:rPr>
              <w:t>Cena bez DPH za období jednoho roku</w:t>
            </w:r>
          </w:p>
        </w:tc>
      </w:tr>
      <w:tr w:rsidR="00B3337E" w:rsidRPr="00C86EF4" w:rsidTr="00983B93">
        <w:trPr>
          <w:trHeight w:val="629"/>
        </w:trPr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střecha</w:t>
            </w: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LG ARUN100LT3 venkovní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střecha</w:t>
            </w: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LG ARUN100LT3 venkovní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color w:val="000000" w:themeColor="text1"/>
                <w:sz w:val="22"/>
                <w:szCs w:val="22"/>
              </w:rPr>
              <w:t>střecha</w:t>
            </w: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LG ARUN200LT3 venkovní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revize těsnosti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0C59AA">
        <w:trPr>
          <w:trHeight w:val="546"/>
        </w:trPr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pokoje klientů</w:t>
            </w: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vnitřní jednotky ARNU07GSEL2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1PP (suterén)</w:t>
            </w: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LG S12AQU venkovní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1PP (suterén)</w:t>
            </w:r>
          </w:p>
          <w:p w:rsidR="00B3337E" w:rsidRPr="00C86EF4" w:rsidRDefault="00B3337E" w:rsidP="00B3337E">
            <w:pPr>
              <w:jc w:val="cent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UPS</w:t>
            </w: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LG CS12AQ vnitřní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1PP (suterén)</w:t>
            </w:r>
          </w:p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LG S09AQU venkovní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1PP (suterén)</w:t>
            </w:r>
          </w:p>
          <w:p w:rsidR="00B3337E" w:rsidRPr="00C86EF4" w:rsidRDefault="00B3337E" w:rsidP="00B3337E">
            <w:pPr>
              <w:jc w:val="cent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server</w:t>
            </w: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LG CS09AQ vnitřní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2x servis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(jarní,</w:t>
            </w:r>
          </w:p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podzimní)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1PP (suterén)</w:t>
            </w: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TOSHIBA RAV-SM564ATP-E venkovní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1PP (</w:t>
            </w:r>
            <w:proofErr w:type="gramStart"/>
            <w:r w:rsidRPr="00C86EF4">
              <w:rPr>
                <w:sz w:val="22"/>
                <w:szCs w:val="22"/>
              </w:rPr>
              <w:t xml:space="preserve">suterén)   </w:t>
            </w:r>
            <w:proofErr w:type="gramEnd"/>
            <w:r w:rsidRPr="00C86EF4">
              <w:rPr>
                <w:sz w:val="22"/>
                <w:szCs w:val="22"/>
              </w:rPr>
              <w:t>shoz</w:t>
            </w:r>
          </w:p>
        </w:tc>
        <w:tc>
          <w:tcPr>
            <w:tcW w:w="4965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TOSHIBA RAV-SM567CTP-E vnitřní</w:t>
            </w: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 servis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0" w:type="auto"/>
          </w:tcPr>
          <w:p w:rsidR="00B3337E" w:rsidRPr="00C86EF4" w:rsidRDefault="00B3337E" w:rsidP="00B3337E">
            <w:pPr>
              <w:spacing w:after="150"/>
              <w:jc w:val="both"/>
              <w:rPr>
                <w:sz w:val="22"/>
                <w:szCs w:val="22"/>
              </w:rPr>
            </w:pPr>
          </w:p>
        </w:tc>
        <w:tc>
          <w:tcPr>
            <w:tcW w:w="4965" w:type="dxa"/>
          </w:tcPr>
          <w:p w:rsidR="00B3337E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Účast na koordinační zkoušce (VZT)– </w:t>
            </w:r>
            <w:proofErr w:type="gramStart"/>
            <w:r w:rsidRPr="00C86EF4">
              <w:rPr>
                <w:sz w:val="22"/>
                <w:szCs w:val="22"/>
              </w:rPr>
              <w:t>termín  upřesní</w:t>
            </w:r>
            <w:proofErr w:type="gramEnd"/>
            <w:r w:rsidRPr="00C86EF4">
              <w:rPr>
                <w:sz w:val="22"/>
                <w:szCs w:val="22"/>
              </w:rPr>
              <w:t xml:space="preserve"> zadavatel vždy s měsíčním předstihem</w:t>
            </w:r>
          </w:p>
          <w:p w:rsidR="00AF4EAD" w:rsidRPr="00C86EF4" w:rsidRDefault="00AF4EAD" w:rsidP="00B3337E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337E" w:rsidRPr="00C86EF4" w:rsidRDefault="00B3337E" w:rsidP="00B3337E">
            <w:pPr>
              <w:pStyle w:val="Bezmezer"/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3337E" w:rsidRPr="00C86EF4" w:rsidRDefault="00B3337E" w:rsidP="00B3337E">
            <w:pPr>
              <w:pStyle w:val="Bezmezer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C86EF4">
              <w:rPr>
                <w:color w:val="000000" w:themeColor="text1"/>
                <w:sz w:val="22"/>
                <w:szCs w:val="22"/>
                <w:lang w:eastAsia="cs-CZ"/>
              </w:rPr>
              <w:t>1x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  <w:tr w:rsidR="00B3337E" w:rsidRPr="00C86EF4" w:rsidTr="00983B93">
        <w:tc>
          <w:tcPr>
            <w:tcW w:w="7763" w:type="dxa"/>
            <w:gridSpan w:val="4"/>
          </w:tcPr>
          <w:p w:rsidR="00B3337E" w:rsidRPr="00C86EF4" w:rsidRDefault="00B3337E" w:rsidP="00B3337E">
            <w:pPr>
              <w:spacing w:after="150"/>
              <w:jc w:val="both"/>
            </w:pPr>
            <w:r w:rsidRPr="00C86EF4">
              <w:t>Celkem v Kč za období jednoho roku bez DPH:</w:t>
            </w:r>
          </w:p>
        </w:tc>
        <w:tc>
          <w:tcPr>
            <w:tcW w:w="1843" w:type="dxa"/>
          </w:tcPr>
          <w:p w:rsidR="00B3337E" w:rsidRPr="00C86EF4" w:rsidRDefault="00B63DBB" w:rsidP="00B3337E">
            <w:pPr>
              <w:spacing w:after="150"/>
              <w:jc w:val="both"/>
            </w:pPr>
            <w:r w:rsidRPr="00C86EF4">
              <w:rPr>
                <w:i/>
                <w:sz w:val="20"/>
                <w:szCs w:val="20"/>
                <w:highlight w:val="yellow"/>
              </w:rPr>
              <w:t>Doplní poskytovatel</w:t>
            </w:r>
          </w:p>
        </w:tc>
      </w:tr>
    </w:tbl>
    <w:p w:rsidR="00B3337E" w:rsidRDefault="00B3337E" w:rsidP="00B3337E">
      <w:pPr>
        <w:spacing w:after="150"/>
        <w:rPr>
          <w:rFonts w:ascii="Arial" w:hAnsi="Arial" w:cs="Arial"/>
          <w:b/>
          <w:snapToGrid w:val="0"/>
          <w:sz w:val="22"/>
          <w:szCs w:val="22"/>
        </w:rPr>
      </w:pPr>
    </w:p>
    <w:p w:rsidR="008672D2" w:rsidRDefault="008672D2" w:rsidP="00B3337E">
      <w:pPr>
        <w:spacing w:after="150"/>
        <w:rPr>
          <w:rFonts w:ascii="Arial" w:hAnsi="Arial" w:cs="Arial"/>
          <w:b/>
          <w:snapToGrid w:val="0"/>
          <w:sz w:val="22"/>
          <w:szCs w:val="22"/>
        </w:rPr>
      </w:pPr>
    </w:p>
    <w:p w:rsidR="00862B82" w:rsidRDefault="00862B82" w:rsidP="00B3337E">
      <w:pPr>
        <w:spacing w:after="150"/>
        <w:rPr>
          <w:rFonts w:ascii="Arial" w:hAnsi="Arial" w:cs="Arial"/>
          <w:b/>
          <w:snapToGrid w:val="0"/>
          <w:sz w:val="22"/>
          <w:szCs w:val="22"/>
        </w:rPr>
      </w:pPr>
    </w:p>
    <w:p w:rsidR="00862B82" w:rsidRDefault="00862B82" w:rsidP="00B3337E">
      <w:pPr>
        <w:spacing w:after="150"/>
        <w:rPr>
          <w:rFonts w:ascii="Arial" w:hAnsi="Arial" w:cs="Arial"/>
          <w:b/>
          <w:snapToGrid w:val="0"/>
          <w:sz w:val="22"/>
          <w:szCs w:val="22"/>
        </w:rPr>
      </w:pPr>
    </w:p>
    <w:p w:rsidR="008672D2" w:rsidRDefault="008672D2" w:rsidP="00B3337E">
      <w:pPr>
        <w:spacing w:after="150"/>
        <w:rPr>
          <w:rFonts w:ascii="Arial" w:hAnsi="Arial" w:cs="Arial"/>
          <w:b/>
          <w:snapToGrid w:val="0"/>
          <w:sz w:val="22"/>
          <w:szCs w:val="22"/>
        </w:rPr>
      </w:pPr>
    </w:p>
    <w:p w:rsidR="008672D2" w:rsidRDefault="008672D2" w:rsidP="008672D2">
      <w:pPr>
        <w:jc w:val="both"/>
      </w:pPr>
      <w:r>
        <w:t>V Praze: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…………, dne:</w:t>
      </w:r>
    </w:p>
    <w:p w:rsidR="008672D2" w:rsidRDefault="008672D2" w:rsidP="008672D2">
      <w:pPr>
        <w:jc w:val="both"/>
      </w:pPr>
    </w:p>
    <w:p w:rsidR="008672D2" w:rsidRDefault="008672D2" w:rsidP="008672D2">
      <w:pPr>
        <w:jc w:val="both"/>
      </w:pPr>
    </w:p>
    <w:p w:rsidR="008672D2" w:rsidRDefault="008672D2" w:rsidP="008672D2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8672D2" w:rsidRDefault="008672D2" w:rsidP="008672D2"/>
    <w:p w:rsidR="00862B82" w:rsidRDefault="00862B82" w:rsidP="008672D2"/>
    <w:p w:rsidR="00862B82" w:rsidRDefault="00862B82" w:rsidP="008672D2"/>
    <w:p w:rsidR="008672D2" w:rsidRDefault="008672D2" w:rsidP="008672D2"/>
    <w:p w:rsidR="008672D2" w:rsidRDefault="008672D2" w:rsidP="008672D2"/>
    <w:p w:rsidR="008672D2" w:rsidRPr="00D8581B" w:rsidRDefault="008672D2" w:rsidP="008672D2"/>
    <w:p w:rsidR="008672D2" w:rsidRPr="000B1000" w:rsidRDefault="008672D2" w:rsidP="008672D2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………………………………</w:t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  <w:t>…………………………………</w:t>
      </w:r>
    </w:p>
    <w:p w:rsidR="008672D2" w:rsidRPr="000B1000" w:rsidRDefault="008672D2" w:rsidP="008672D2">
      <w:pPr>
        <w:pStyle w:val="Podnadpis"/>
        <w:ind w:firstLine="708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za objednatele: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>za poskytovatele:</w:t>
      </w:r>
    </w:p>
    <w:p w:rsidR="008672D2" w:rsidRPr="000B1000" w:rsidRDefault="008672D2" w:rsidP="008672D2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Mgr. Simona Zahrádková</w:t>
      </w:r>
    </w:p>
    <w:p w:rsidR="008672D2" w:rsidRDefault="008672D2" w:rsidP="008672D2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ředitelka DS Zahradní Město</w:t>
      </w:r>
    </w:p>
    <w:p w:rsidR="008672D2" w:rsidRDefault="008672D2" w:rsidP="00B3337E">
      <w:pPr>
        <w:spacing w:after="150"/>
        <w:rPr>
          <w:rFonts w:ascii="Arial" w:hAnsi="Arial" w:cs="Arial"/>
          <w:b/>
          <w:snapToGrid w:val="0"/>
          <w:sz w:val="22"/>
          <w:szCs w:val="22"/>
        </w:rPr>
      </w:pPr>
    </w:p>
    <w:sectPr w:rsidR="00867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B31"/>
    <w:multiLevelType w:val="hybridMultilevel"/>
    <w:tmpl w:val="10B44F40"/>
    <w:lvl w:ilvl="0" w:tplc="D4C05E6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1157"/>
    <w:multiLevelType w:val="hybridMultilevel"/>
    <w:tmpl w:val="A91C0922"/>
    <w:lvl w:ilvl="0" w:tplc="AB56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14E9"/>
    <w:multiLevelType w:val="hybridMultilevel"/>
    <w:tmpl w:val="55783202"/>
    <w:lvl w:ilvl="0" w:tplc="1DEAF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F6B89"/>
    <w:multiLevelType w:val="hybridMultilevel"/>
    <w:tmpl w:val="6720C37C"/>
    <w:lvl w:ilvl="0" w:tplc="C3DC4CAE">
      <w:start w:val="1"/>
      <w:numFmt w:val="decimal"/>
      <w:lvlText w:val="11.%1"/>
      <w:lvlJc w:val="center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8F8"/>
    <w:multiLevelType w:val="hybridMultilevel"/>
    <w:tmpl w:val="B3AA09EA"/>
    <w:lvl w:ilvl="0" w:tplc="A8FE8268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37AAF"/>
    <w:multiLevelType w:val="hybridMultilevel"/>
    <w:tmpl w:val="A596E75E"/>
    <w:lvl w:ilvl="0" w:tplc="C90C7574">
      <w:start w:val="1"/>
      <w:numFmt w:val="decimal"/>
      <w:lvlText w:val="11.1%1"/>
      <w:lvlJc w:val="center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71CE"/>
    <w:multiLevelType w:val="hybridMultilevel"/>
    <w:tmpl w:val="8C647342"/>
    <w:lvl w:ilvl="0" w:tplc="0F081FCA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51D5B"/>
    <w:multiLevelType w:val="hybridMultilevel"/>
    <w:tmpl w:val="FF9CBC1E"/>
    <w:lvl w:ilvl="0" w:tplc="7A56CB6C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4F33D1"/>
    <w:multiLevelType w:val="hybridMultilevel"/>
    <w:tmpl w:val="28382FD2"/>
    <w:lvl w:ilvl="0" w:tplc="9610523A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47B7B"/>
    <w:multiLevelType w:val="hybridMultilevel"/>
    <w:tmpl w:val="DE8C627A"/>
    <w:lvl w:ilvl="0" w:tplc="D4C05E6E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8725C"/>
    <w:multiLevelType w:val="hybridMultilevel"/>
    <w:tmpl w:val="684A7588"/>
    <w:lvl w:ilvl="0" w:tplc="ACBC3CA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120BB"/>
    <w:multiLevelType w:val="hybridMultilevel"/>
    <w:tmpl w:val="AB4AC282"/>
    <w:lvl w:ilvl="0" w:tplc="D480ED9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A85CF2"/>
    <w:multiLevelType w:val="hybridMultilevel"/>
    <w:tmpl w:val="E5904BB8"/>
    <w:lvl w:ilvl="0" w:tplc="1D4EABD6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278F3"/>
    <w:multiLevelType w:val="hybridMultilevel"/>
    <w:tmpl w:val="8960AF40"/>
    <w:lvl w:ilvl="0" w:tplc="1D4EABD6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536E3"/>
    <w:multiLevelType w:val="hybridMultilevel"/>
    <w:tmpl w:val="55783202"/>
    <w:lvl w:ilvl="0" w:tplc="1DEAF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742FB"/>
    <w:multiLevelType w:val="hybridMultilevel"/>
    <w:tmpl w:val="2C983D98"/>
    <w:lvl w:ilvl="0" w:tplc="451CAC0E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8523F7"/>
    <w:multiLevelType w:val="hybridMultilevel"/>
    <w:tmpl w:val="D3AAA374"/>
    <w:lvl w:ilvl="0" w:tplc="9610523A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7657A"/>
    <w:multiLevelType w:val="hybridMultilevel"/>
    <w:tmpl w:val="0AF81DEC"/>
    <w:lvl w:ilvl="0" w:tplc="21F62F08">
      <w:start w:val="1"/>
      <w:numFmt w:val="decimal"/>
      <w:lvlText w:val="10.%1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15"/>
  </w:num>
  <w:num w:numId="7">
    <w:abstractNumId w:val="4"/>
  </w:num>
  <w:num w:numId="8">
    <w:abstractNumId w:val="9"/>
  </w:num>
  <w:num w:numId="9">
    <w:abstractNumId w:val="2"/>
  </w:num>
  <w:num w:numId="10">
    <w:abstractNumId w:val="13"/>
  </w:num>
  <w:num w:numId="11">
    <w:abstractNumId w:val="12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5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C81"/>
    <w:rsid w:val="000445F6"/>
    <w:rsid w:val="00060189"/>
    <w:rsid w:val="0006731B"/>
    <w:rsid w:val="000A3154"/>
    <w:rsid w:val="000A4103"/>
    <w:rsid w:val="000C48AD"/>
    <w:rsid w:val="000C59AA"/>
    <w:rsid w:val="000F4396"/>
    <w:rsid w:val="000F524F"/>
    <w:rsid w:val="00105F01"/>
    <w:rsid w:val="00115C19"/>
    <w:rsid w:val="00123707"/>
    <w:rsid w:val="00146D92"/>
    <w:rsid w:val="0016477B"/>
    <w:rsid w:val="001765D1"/>
    <w:rsid w:val="00186455"/>
    <w:rsid w:val="001B04B3"/>
    <w:rsid w:val="001B771F"/>
    <w:rsid w:val="001D3736"/>
    <w:rsid w:val="001F0ACE"/>
    <w:rsid w:val="001F214E"/>
    <w:rsid w:val="001F24AF"/>
    <w:rsid w:val="00234E0C"/>
    <w:rsid w:val="002C41DD"/>
    <w:rsid w:val="002E328C"/>
    <w:rsid w:val="003040AC"/>
    <w:rsid w:val="00312353"/>
    <w:rsid w:val="0034231E"/>
    <w:rsid w:val="003660D5"/>
    <w:rsid w:val="00381C10"/>
    <w:rsid w:val="003A7169"/>
    <w:rsid w:val="003F7212"/>
    <w:rsid w:val="00410F9E"/>
    <w:rsid w:val="00425816"/>
    <w:rsid w:val="00437C34"/>
    <w:rsid w:val="0044153D"/>
    <w:rsid w:val="00463849"/>
    <w:rsid w:val="00465070"/>
    <w:rsid w:val="00467DDB"/>
    <w:rsid w:val="004707AF"/>
    <w:rsid w:val="00480C81"/>
    <w:rsid w:val="00484B7A"/>
    <w:rsid w:val="004C7BC3"/>
    <w:rsid w:val="005058EE"/>
    <w:rsid w:val="00550017"/>
    <w:rsid w:val="00555A77"/>
    <w:rsid w:val="00562C3D"/>
    <w:rsid w:val="005C2057"/>
    <w:rsid w:val="005D2B22"/>
    <w:rsid w:val="005F6575"/>
    <w:rsid w:val="00656969"/>
    <w:rsid w:val="00687710"/>
    <w:rsid w:val="006E5549"/>
    <w:rsid w:val="006F207E"/>
    <w:rsid w:val="00722D01"/>
    <w:rsid w:val="0077248D"/>
    <w:rsid w:val="00797D00"/>
    <w:rsid w:val="007D7917"/>
    <w:rsid w:val="00832213"/>
    <w:rsid w:val="008437F1"/>
    <w:rsid w:val="00851638"/>
    <w:rsid w:val="00862B82"/>
    <w:rsid w:val="008672D2"/>
    <w:rsid w:val="00870055"/>
    <w:rsid w:val="008A30E9"/>
    <w:rsid w:val="008A678D"/>
    <w:rsid w:val="008A75AA"/>
    <w:rsid w:val="008B1810"/>
    <w:rsid w:val="008E02BC"/>
    <w:rsid w:val="00932FE2"/>
    <w:rsid w:val="00936688"/>
    <w:rsid w:val="009604F7"/>
    <w:rsid w:val="00976B0F"/>
    <w:rsid w:val="00981190"/>
    <w:rsid w:val="00981577"/>
    <w:rsid w:val="0098191E"/>
    <w:rsid w:val="00983B93"/>
    <w:rsid w:val="00A252E2"/>
    <w:rsid w:val="00A305CF"/>
    <w:rsid w:val="00A32653"/>
    <w:rsid w:val="00A504AC"/>
    <w:rsid w:val="00AA1AE9"/>
    <w:rsid w:val="00AF4EAD"/>
    <w:rsid w:val="00B3337E"/>
    <w:rsid w:val="00B63DBB"/>
    <w:rsid w:val="00B67C60"/>
    <w:rsid w:val="00B73AF6"/>
    <w:rsid w:val="00B85793"/>
    <w:rsid w:val="00B8671A"/>
    <w:rsid w:val="00BC5A13"/>
    <w:rsid w:val="00BF462C"/>
    <w:rsid w:val="00C153A8"/>
    <w:rsid w:val="00C15E7F"/>
    <w:rsid w:val="00C311DA"/>
    <w:rsid w:val="00C338A5"/>
    <w:rsid w:val="00C72636"/>
    <w:rsid w:val="00C86EF4"/>
    <w:rsid w:val="00CE7E4F"/>
    <w:rsid w:val="00CF1D23"/>
    <w:rsid w:val="00D435FB"/>
    <w:rsid w:val="00D8581B"/>
    <w:rsid w:val="00DA02E0"/>
    <w:rsid w:val="00DA2E1C"/>
    <w:rsid w:val="00DA767F"/>
    <w:rsid w:val="00DB7855"/>
    <w:rsid w:val="00E140FB"/>
    <w:rsid w:val="00E21339"/>
    <w:rsid w:val="00E21B99"/>
    <w:rsid w:val="00EA4861"/>
    <w:rsid w:val="00EA61CD"/>
    <w:rsid w:val="00EB1907"/>
    <w:rsid w:val="00EC07DC"/>
    <w:rsid w:val="00EE33DE"/>
    <w:rsid w:val="00F449E3"/>
    <w:rsid w:val="00F94DE0"/>
    <w:rsid w:val="00FC0823"/>
    <w:rsid w:val="00FC65B4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1BAE"/>
  <w15:docId w15:val="{075FD87F-982F-4238-920E-FEACF535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0C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80C81"/>
    <w:rPr>
      <w:b/>
      <w:bCs/>
    </w:rPr>
  </w:style>
  <w:style w:type="character" w:styleId="Hypertextovodkaz">
    <w:name w:val="Hyperlink"/>
    <w:uiPriority w:val="99"/>
    <w:unhideWhenUsed/>
    <w:rsid w:val="00480C81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480C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80C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0C81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A410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A410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0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05F0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Zdraznn">
    <w:name w:val="Emphasis"/>
    <w:basedOn w:val="Standardnpsmoodstavce"/>
    <w:uiPriority w:val="20"/>
    <w:qFormat/>
    <w:rsid w:val="001F24AF"/>
    <w:rPr>
      <w:i/>
      <w:iCs/>
    </w:rPr>
  </w:style>
  <w:style w:type="character" w:customStyle="1" w:styleId="BezmezerChar">
    <w:name w:val="Bez mezer Char"/>
    <w:link w:val="Bezmezer"/>
    <w:uiPriority w:val="1"/>
    <w:rsid w:val="00B333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5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5F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nderarena.cz/profily/DPSZahradniMes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dsz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1970-5E2D-451B-B488-8443D56F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2246</Words>
  <Characters>13256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Šír Richard</dc:creator>
  <cp:lastModifiedBy>Ahmed Marcela</cp:lastModifiedBy>
  <cp:revision>115</cp:revision>
  <cp:lastPrinted>2026-05-05T09:59:00Z</cp:lastPrinted>
  <dcterms:created xsi:type="dcterms:W3CDTF">2023-03-06T14:34:00Z</dcterms:created>
  <dcterms:modified xsi:type="dcterms:W3CDTF">2026-05-05T10:00:00Z</dcterms:modified>
</cp:coreProperties>
</file>