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83" w:rsidRDefault="00B11BB3">
      <w:pPr>
        <w:jc w:val="right"/>
      </w:pPr>
      <w:r>
        <w:rPr>
          <w:i/>
          <w:sz w:val="22"/>
          <w:szCs w:val="22"/>
        </w:rPr>
        <w:t>Příloha č. 3 zadávací dokumentace</w:t>
      </w:r>
    </w:p>
    <w:p w:rsidR="00F05483" w:rsidRDefault="00F05483">
      <w:pPr>
        <w:jc w:val="center"/>
      </w:pPr>
    </w:p>
    <w:p w:rsidR="00F05483" w:rsidRDefault="00B11BB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Smlouva o dílo, </w:t>
      </w:r>
      <w:r w:rsidRPr="008C40F6">
        <w:rPr>
          <w:b/>
          <w:bCs/>
          <w:sz w:val="36"/>
          <w:szCs w:val="36"/>
        </w:rPr>
        <w:t>včetně poskytnutí licence</w:t>
      </w:r>
    </w:p>
    <w:p w:rsidR="00F05483" w:rsidRDefault="00F05483">
      <w:pPr>
        <w:jc w:val="center"/>
      </w:pPr>
    </w:p>
    <w:p w:rsidR="00F05483" w:rsidRDefault="00B11BB3">
      <w:pPr>
        <w:rPr>
          <w:lang w:eastAsia="cs-CZ"/>
        </w:rPr>
      </w:pPr>
      <w:r>
        <w:rPr>
          <w:lang w:eastAsia="cs-CZ"/>
        </w:rPr>
        <w:t xml:space="preserve">uzavřená podle § 2586 a násl. zákona č. 89/2012 Sb. a podle zákona č. 121/2000 Sb., </w:t>
      </w:r>
    </w:p>
    <w:p w:rsidR="00F05483" w:rsidRDefault="00B11BB3">
      <w:pPr>
        <w:rPr>
          <w:lang w:eastAsia="cs-CZ"/>
        </w:rPr>
      </w:pPr>
      <w:r>
        <w:rPr>
          <w:lang w:eastAsia="cs-CZ"/>
        </w:rPr>
        <w:t xml:space="preserve">v platném znění takto: </w:t>
      </w:r>
    </w:p>
    <w:p w:rsidR="00F05483" w:rsidRDefault="00F05483">
      <w:pPr>
        <w:jc w:val="center"/>
        <w:rPr>
          <w:lang w:eastAsia="cs-CZ"/>
        </w:rPr>
      </w:pPr>
    </w:p>
    <w:p w:rsidR="00F05483" w:rsidRDefault="00F05483">
      <w:pPr>
        <w:jc w:val="center"/>
        <w:rPr>
          <w:sz w:val="28"/>
          <w:szCs w:val="28"/>
        </w:rPr>
      </w:pPr>
    </w:p>
    <w:p w:rsidR="00F05483" w:rsidRDefault="00B11BB3">
      <w:pPr>
        <w:jc w:val="center"/>
        <w:rPr>
          <w:b/>
        </w:rPr>
      </w:pPr>
      <w:r>
        <w:rPr>
          <w:b/>
        </w:rPr>
        <w:t>1. Smluvní strany</w:t>
      </w:r>
    </w:p>
    <w:p w:rsidR="00F05483" w:rsidRDefault="00B11BB3">
      <w:r>
        <w:rPr>
          <w:highlight w:val="yellow"/>
        </w:rPr>
        <w:t>1.1. Dodavatel: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………………………….</w:t>
      </w:r>
      <w:r>
        <w:rPr>
          <w:rStyle w:val="Siln"/>
          <w:b w:val="0"/>
          <w:highlight w:val="yellow"/>
        </w:rPr>
        <w:t>.</w:t>
      </w:r>
    </w:p>
    <w:p w:rsidR="00F05483" w:rsidRDefault="00B11BB3">
      <w:pPr>
        <w:ind w:left="2832" w:firstLine="708"/>
        <w:rPr>
          <w:highlight w:val="yellow"/>
        </w:rPr>
      </w:pPr>
      <w:r>
        <w:rPr>
          <w:highlight w:val="yellow"/>
        </w:rPr>
        <w:t>…………………………..</w:t>
      </w:r>
    </w:p>
    <w:p w:rsidR="00F05483" w:rsidRDefault="00B11BB3">
      <w:r>
        <w:rPr>
          <w:highlight w:val="yellow"/>
        </w:rPr>
        <w:t>Zastoupena</w:t>
      </w:r>
      <w:r>
        <w:rPr>
          <w:highlight w:val="yellow"/>
        </w:rPr>
        <w:tab/>
      </w:r>
      <w:r>
        <w:rPr>
          <w:highlight w:val="yellow"/>
        </w:rPr>
        <w:tab/>
        <w:t>:</w:t>
      </w:r>
      <w:r>
        <w:rPr>
          <w:highlight w:val="yellow"/>
        </w:rPr>
        <w:tab/>
        <w:t>…………………………………..</w:t>
      </w:r>
    </w:p>
    <w:p w:rsidR="00F05483" w:rsidRDefault="00B11BB3">
      <w:r>
        <w:rPr>
          <w:highlight w:val="yellow"/>
        </w:rPr>
        <w:t>Bankovní spojení</w:t>
      </w:r>
      <w:r>
        <w:rPr>
          <w:highlight w:val="yellow"/>
        </w:rPr>
        <w:tab/>
        <w:t>:</w:t>
      </w:r>
      <w:r>
        <w:rPr>
          <w:highlight w:val="yellow"/>
        </w:rPr>
        <w:tab/>
        <w:t>…………………………………..</w:t>
      </w:r>
    </w:p>
    <w:p w:rsidR="00F05483" w:rsidRDefault="00B11BB3">
      <w:r>
        <w:rPr>
          <w:highlight w:val="yellow"/>
        </w:rPr>
        <w:t>IČO: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:</w:t>
      </w:r>
      <w:r>
        <w:rPr>
          <w:highlight w:val="yellow"/>
        </w:rPr>
        <w:tab/>
        <w:t>…………………………………..</w:t>
      </w:r>
    </w:p>
    <w:p w:rsidR="00F05483" w:rsidRDefault="00B11BB3">
      <w:r>
        <w:rPr>
          <w:highlight w:val="yellow"/>
        </w:rPr>
        <w:t>DIČ: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:</w:t>
      </w:r>
      <w:r>
        <w:rPr>
          <w:highlight w:val="yellow"/>
        </w:rPr>
        <w:tab/>
        <w:t>…………………………………..</w:t>
      </w:r>
    </w:p>
    <w:p w:rsidR="00F05483" w:rsidRDefault="00F05483">
      <w:pPr>
        <w:pStyle w:val="Nadpis5"/>
        <w:numPr>
          <w:ilvl w:val="0"/>
          <w:numId w:val="0"/>
        </w:numPr>
      </w:pPr>
    </w:p>
    <w:p w:rsidR="00F05483" w:rsidRDefault="00B11BB3">
      <w:pPr>
        <w:pStyle w:val="Nadpis5"/>
        <w:numPr>
          <w:ilvl w:val="0"/>
          <w:numId w:val="0"/>
        </w:numPr>
      </w:pPr>
      <w:r>
        <w:t>dále jen „</w:t>
      </w:r>
      <w:r>
        <w:rPr>
          <w:i/>
        </w:rPr>
        <w:t>Dodavatel</w:t>
      </w:r>
      <w:r>
        <w:t>“</w:t>
      </w:r>
    </w:p>
    <w:p w:rsidR="00F05483" w:rsidRDefault="00F05483">
      <w:pPr>
        <w:rPr>
          <w:i/>
        </w:rPr>
      </w:pPr>
    </w:p>
    <w:p w:rsidR="00F05483" w:rsidRDefault="00F05483">
      <w:pPr>
        <w:rPr>
          <w:i/>
        </w:rPr>
      </w:pPr>
    </w:p>
    <w:p w:rsidR="00F05483" w:rsidRDefault="00F05483">
      <w:pPr>
        <w:rPr>
          <w:i/>
        </w:rPr>
      </w:pPr>
    </w:p>
    <w:p w:rsidR="00F05483" w:rsidRDefault="00965854">
      <w:r>
        <w:t>1.2. Objednatel:</w:t>
      </w:r>
      <w:r>
        <w:tab/>
      </w:r>
      <w:r>
        <w:tab/>
      </w:r>
      <w:r w:rsidR="00B11BB3">
        <w:t>Domov pro seniory Zahradní Město (dále jen „DSZM“)</w:t>
      </w:r>
    </w:p>
    <w:p w:rsidR="00F05483" w:rsidRDefault="00B11BB3">
      <w:r>
        <w:tab/>
      </w:r>
      <w:r>
        <w:tab/>
      </w:r>
      <w:r>
        <w:tab/>
      </w:r>
      <w:r>
        <w:tab/>
        <w:t>Sněženková 2973/8, 106 00 Praha 10</w:t>
      </w:r>
    </w:p>
    <w:p w:rsidR="00F05483" w:rsidRDefault="00B11BB3">
      <w:r>
        <w:t>Zastoupený:</w:t>
      </w:r>
      <w:r>
        <w:tab/>
      </w:r>
      <w:r>
        <w:tab/>
      </w:r>
      <w:r>
        <w:tab/>
        <w:t xml:space="preserve">Mgr. Simonou Zahrádkovou – ředitelkou </w:t>
      </w:r>
    </w:p>
    <w:p w:rsidR="00F05483" w:rsidRDefault="00F05483"/>
    <w:p w:rsidR="00F05483" w:rsidRDefault="00B11BB3">
      <w:r>
        <w:t>Bankovní spojení</w:t>
      </w:r>
      <w:r>
        <w:tab/>
        <w:t>:</w:t>
      </w:r>
      <w:r>
        <w:tab/>
        <w:t>2001330000/6000</w:t>
      </w:r>
    </w:p>
    <w:p w:rsidR="00F05483" w:rsidRDefault="00B11BB3">
      <w:r>
        <w:t>IČO:</w:t>
      </w:r>
      <w:r>
        <w:tab/>
      </w:r>
      <w:r>
        <w:tab/>
      </w:r>
      <w:r>
        <w:tab/>
        <w:t>:</w:t>
      </w:r>
      <w:r>
        <w:tab/>
        <w:t>70878030</w:t>
      </w:r>
    </w:p>
    <w:p w:rsidR="00F05483" w:rsidRDefault="00B11BB3">
      <w:r>
        <w:t>DIČ:</w:t>
      </w:r>
      <w:r>
        <w:tab/>
      </w:r>
      <w:r>
        <w:tab/>
      </w:r>
      <w:r>
        <w:tab/>
        <w:t>:</w:t>
      </w:r>
      <w:r>
        <w:tab/>
        <w:t>CZ70878030</w:t>
      </w:r>
    </w:p>
    <w:p w:rsidR="00F05483" w:rsidRDefault="00F05483"/>
    <w:p w:rsidR="00F05483" w:rsidRDefault="00B11BB3">
      <w:pPr>
        <w:pStyle w:val="Nadpis5"/>
        <w:numPr>
          <w:ilvl w:val="0"/>
          <w:numId w:val="0"/>
        </w:numPr>
      </w:pPr>
      <w:r>
        <w:t>dále jen „</w:t>
      </w:r>
      <w:r>
        <w:rPr>
          <w:i/>
        </w:rPr>
        <w:t>Objednatel</w:t>
      </w:r>
      <w:r>
        <w:t>“</w:t>
      </w:r>
    </w:p>
    <w:p w:rsidR="00F05483" w:rsidRDefault="00F05483"/>
    <w:p w:rsidR="00F05483" w:rsidRDefault="00F05483">
      <w:pPr>
        <w:jc w:val="center"/>
      </w:pPr>
    </w:p>
    <w:p w:rsidR="00F05483" w:rsidRDefault="00B11BB3">
      <w:pPr>
        <w:jc w:val="center"/>
      </w:pPr>
      <w:r>
        <w:rPr>
          <w:b/>
        </w:rPr>
        <w:t>2. Předmět smlouvy</w:t>
      </w:r>
    </w:p>
    <w:p w:rsidR="00F05483" w:rsidRDefault="00B11BB3">
      <w:pPr>
        <w:numPr>
          <w:ilvl w:val="0"/>
          <w:numId w:val="18"/>
        </w:numPr>
        <w:jc w:val="both"/>
      </w:pPr>
      <w:r>
        <w:t>Předmětem plnění této smlouvy je:</w:t>
      </w:r>
    </w:p>
    <w:p w:rsidR="008C40F6" w:rsidRDefault="00AE45E0" w:rsidP="008C40F6">
      <w:pPr>
        <w:pStyle w:val="Bezmezer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poskytnutí </w:t>
      </w:r>
      <w:r w:rsidR="00B11BB3" w:rsidRPr="008C40F6">
        <w:rPr>
          <w:rFonts w:ascii="Times New Roman" w:eastAsia="Times New Roman" w:hAnsi="Times New Roman" w:cs="Times New Roman"/>
        </w:rPr>
        <w:t>softwarov</w:t>
      </w:r>
      <w:r w:rsidR="00865C2D">
        <w:rPr>
          <w:rFonts w:ascii="Times New Roman" w:eastAsia="Times New Roman" w:hAnsi="Times New Roman" w:cs="Times New Roman"/>
        </w:rPr>
        <w:t>é</w:t>
      </w:r>
      <w:r w:rsidR="00B11BB3" w:rsidRPr="008C40F6">
        <w:rPr>
          <w:rFonts w:ascii="Times New Roman" w:eastAsia="Times New Roman" w:hAnsi="Times New Roman" w:cs="Times New Roman"/>
        </w:rPr>
        <w:t xml:space="preserve"> licenc</w:t>
      </w:r>
      <w:r w:rsidR="00865C2D">
        <w:rPr>
          <w:rFonts w:ascii="Times New Roman" w:eastAsia="Times New Roman" w:hAnsi="Times New Roman" w:cs="Times New Roman"/>
        </w:rPr>
        <w:t>e</w:t>
      </w:r>
      <w:r w:rsidR="00B11BB3" w:rsidRPr="008C40F6">
        <w:rPr>
          <w:rFonts w:ascii="Times New Roman" w:eastAsia="Times New Roman" w:hAnsi="Times New Roman" w:cs="Times New Roman"/>
        </w:rPr>
        <w:t xml:space="preserve"> k</w:t>
      </w:r>
      <w:r w:rsidR="00865C2D">
        <w:rPr>
          <w:rFonts w:ascii="Times New Roman" w:eastAsia="Times New Roman" w:hAnsi="Times New Roman" w:cs="Times New Roman"/>
        </w:rPr>
        <w:t xml:space="preserve"> mzdovému programu</w:t>
      </w:r>
      <w:r w:rsidR="00B11BB3" w:rsidRPr="008C40F6">
        <w:rPr>
          <w:rFonts w:ascii="Times New Roman" w:eastAsia="Times New Roman" w:hAnsi="Times New Roman" w:cs="Times New Roman"/>
        </w:rPr>
        <w:t>,</w:t>
      </w:r>
    </w:p>
    <w:p w:rsidR="00865C2D" w:rsidRDefault="00865C2D" w:rsidP="008C40F6">
      <w:pPr>
        <w:pStyle w:val="Bezmezer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865C2D">
        <w:rPr>
          <w:rFonts w:ascii="Times New Roman" w:eastAsia="Times New Roman" w:hAnsi="Times New Roman" w:cs="Times New Roman"/>
        </w:rPr>
        <w:t>poskytnutí softwarové licence k personálnímu programu,</w:t>
      </w:r>
    </w:p>
    <w:p w:rsidR="00865C2D" w:rsidRPr="00865C2D" w:rsidRDefault="00865C2D" w:rsidP="008C40F6">
      <w:pPr>
        <w:pStyle w:val="Bezmezer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865C2D">
        <w:rPr>
          <w:rFonts w:ascii="Times New Roman" w:eastAsia="Times New Roman" w:hAnsi="Times New Roman" w:cs="Times New Roman"/>
        </w:rPr>
        <w:t>poskytnutí softwarové licence k docházkovému programu,</w:t>
      </w:r>
    </w:p>
    <w:p w:rsidR="00F05483" w:rsidRDefault="00B11BB3" w:rsidP="008C40F6">
      <w:pPr>
        <w:pStyle w:val="Bezmezer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8C40F6">
        <w:rPr>
          <w:rFonts w:ascii="Times New Roman" w:eastAsia="Times New Roman" w:hAnsi="Times New Roman" w:cs="Times New Roman"/>
        </w:rPr>
        <w:t>dodání, instalace, konfigurace a zprovoznění mzdového, personálního a docházkového systému,</w:t>
      </w:r>
    </w:p>
    <w:p w:rsidR="008C40F6" w:rsidRDefault="008C40F6" w:rsidP="008C40F6">
      <w:pPr>
        <w:pStyle w:val="Bezmezer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8C40F6">
        <w:rPr>
          <w:rFonts w:ascii="Times New Roman" w:eastAsia="Times New Roman" w:hAnsi="Times New Roman" w:cs="Times New Roman"/>
        </w:rPr>
        <w:t>migrace stávajících dat Objedn</w:t>
      </w:r>
      <w:r>
        <w:rPr>
          <w:rFonts w:ascii="Times New Roman" w:eastAsia="Times New Roman" w:hAnsi="Times New Roman" w:cs="Times New Roman"/>
        </w:rPr>
        <w:t>atele,</w:t>
      </w:r>
    </w:p>
    <w:p w:rsidR="008C40F6" w:rsidRDefault="008C40F6" w:rsidP="008C40F6">
      <w:pPr>
        <w:pStyle w:val="Bezmezer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integrace do stávající infrastruktury Objednatele,</w:t>
      </w:r>
    </w:p>
    <w:p w:rsidR="008C40F6" w:rsidRDefault="00AE45E0" w:rsidP="008C40F6">
      <w:pPr>
        <w:pStyle w:val="Bezmezer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nákup </w:t>
      </w:r>
      <w:r w:rsidR="00865C2D">
        <w:rPr>
          <w:rFonts w:ascii="Times New Roman" w:eastAsia="Times New Roman" w:hAnsi="Times New Roman" w:cs="Times New Roman"/>
        </w:rPr>
        <w:t xml:space="preserve">čtyř kusů </w:t>
      </w:r>
      <w:r>
        <w:rPr>
          <w:rFonts w:ascii="Times New Roman" w:eastAsia="Times New Roman" w:hAnsi="Times New Roman" w:cs="Times New Roman"/>
        </w:rPr>
        <w:t>biometrických docházkových terminálů,</w:t>
      </w:r>
    </w:p>
    <w:p w:rsidR="008C40F6" w:rsidRDefault="008C40F6" w:rsidP="008C40F6">
      <w:pPr>
        <w:pStyle w:val="Bezmezer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zaškolení uživatelů</w:t>
      </w:r>
      <w:r w:rsidR="00AE45E0">
        <w:rPr>
          <w:rFonts w:ascii="Times New Roman" w:eastAsia="Times New Roman" w:hAnsi="Times New Roman" w:cs="Times New Roman"/>
        </w:rPr>
        <w:t>,</w:t>
      </w:r>
    </w:p>
    <w:p w:rsidR="001F3C5D" w:rsidRPr="009953FA" w:rsidRDefault="008C40F6" w:rsidP="008C40F6">
      <w:pPr>
        <w:pStyle w:val="Bezmezer"/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9953FA">
        <w:rPr>
          <w:rFonts w:ascii="Times New Roman" w:eastAsia="Times New Roman" w:hAnsi="Times New Roman" w:cs="Times New Roman"/>
        </w:rPr>
        <w:t>poskytování technické podpory</w:t>
      </w:r>
      <w:r w:rsidR="009953FA" w:rsidRPr="009953FA">
        <w:rPr>
          <w:rFonts w:ascii="Times New Roman" w:eastAsia="Times New Roman" w:hAnsi="Times New Roman" w:cs="Times New Roman"/>
        </w:rPr>
        <w:t xml:space="preserve"> (včetně </w:t>
      </w:r>
      <w:proofErr w:type="spellStart"/>
      <w:r w:rsidR="009953FA" w:rsidRPr="009953FA">
        <w:rPr>
          <w:rFonts w:ascii="Times New Roman" w:eastAsia="Times New Roman" w:hAnsi="Times New Roman" w:cs="Times New Roman"/>
        </w:rPr>
        <w:t>Hotline</w:t>
      </w:r>
      <w:proofErr w:type="spellEnd"/>
      <w:r w:rsidR="009953FA" w:rsidRPr="009953FA">
        <w:rPr>
          <w:rFonts w:ascii="Times New Roman" w:eastAsia="Times New Roman" w:hAnsi="Times New Roman" w:cs="Times New Roman"/>
        </w:rPr>
        <w:t>)</w:t>
      </w:r>
      <w:r w:rsidRPr="009953FA">
        <w:rPr>
          <w:rFonts w:ascii="Times New Roman" w:eastAsia="Times New Roman" w:hAnsi="Times New Roman" w:cs="Times New Roman"/>
        </w:rPr>
        <w:t>, údržby a aktualizací</w:t>
      </w:r>
      <w:r w:rsidR="00AE45E0" w:rsidRPr="009953FA">
        <w:rPr>
          <w:rFonts w:ascii="Times New Roman" w:eastAsia="Times New Roman" w:hAnsi="Times New Roman" w:cs="Times New Roman"/>
        </w:rPr>
        <w:t>,</w:t>
      </w:r>
    </w:p>
    <w:p w:rsidR="008C40F6" w:rsidRDefault="008C40F6" w:rsidP="002E721E">
      <w:pPr>
        <w:pStyle w:val="Bezmezer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„Mzdový systém“)</w:t>
      </w:r>
      <w:r w:rsidR="00AE45E0">
        <w:rPr>
          <w:rFonts w:ascii="Times New Roman" w:eastAsia="Times New Roman" w:hAnsi="Times New Roman" w:cs="Times New Roman"/>
        </w:rPr>
        <w:t>.</w:t>
      </w:r>
    </w:p>
    <w:p w:rsidR="00F05483" w:rsidRDefault="00B11BB3">
      <w:pPr>
        <w:pStyle w:val="Bezmezer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Podrobná Specifikace Mzdového systému tvoří Přílohu č. 1 této smlouvy.</w:t>
      </w:r>
    </w:p>
    <w:p w:rsidR="00F05483" w:rsidRDefault="00B11BB3">
      <w:pPr>
        <w:numPr>
          <w:ilvl w:val="0"/>
          <w:numId w:val="3"/>
        </w:numPr>
        <w:jc w:val="both"/>
      </w:pPr>
      <w:r>
        <w:t xml:space="preserve">Podkladem pro uzavření této Smlouvy o dílo je nabídka Dodavatele ze dne </w:t>
      </w:r>
      <w:r>
        <w:rPr>
          <w:highlight w:val="yellow"/>
        </w:rPr>
        <w:t xml:space="preserve">--. -. </w:t>
      </w:r>
      <w:r>
        <w:rPr>
          <w:i/>
          <w:highlight w:val="yellow"/>
        </w:rPr>
        <w:t>doplní Dodavatel</w:t>
      </w:r>
      <w:r>
        <w:t xml:space="preserve"> 2025, která byla vybrána jako nejvýhodnější. Předmět Smlouvy o dílo bude dodán v souladu s podmínkami uvedenými ve výzvě Objednatele ze dne </w:t>
      </w:r>
      <w:r>
        <w:rPr>
          <w:highlight w:val="yellow"/>
        </w:rPr>
        <w:t xml:space="preserve">--. -. </w:t>
      </w:r>
      <w:r>
        <w:rPr>
          <w:i/>
          <w:highlight w:val="yellow"/>
        </w:rPr>
        <w:t>doplní Objednatel</w:t>
      </w:r>
      <w:r>
        <w:t xml:space="preserve"> 2025, v nabídce Dodavatele a této Smlouvě o dílo. Bude-li mezi podmínkami v uvedených dokumentech rozdíl, použije se ta podmínka, která je pro </w:t>
      </w:r>
      <w:r>
        <w:lastRenderedPageBreak/>
        <w:t xml:space="preserve">Objednatele výhodnější. O tom, která podmínka je výhodnější rozhodne Objednatel a sdělí toto Dodavateli. </w:t>
      </w:r>
    </w:p>
    <w:p w:rsidR="00F05483" w:rsidRDefault="00B11BB3">
      <w:pPr>
        <w:jc w:val="center"/>
        <w:rPr>
          <w:b/>
        </w:rPr>
      </w:pPr>
      <w:r>
        <w:t xml:space="preserve"> </w:t>
      </w:r>
    </w:p>
    <w:p w:rsidR="00F05483" w:rsidRDefault="00F05483">
      <w:pPr>
        <w:jc w:val="center"/>
        <w:rPr>
          <w:b/>
        </w:rPr>
      </w:pPr>
    </w:p>
    <w:p w:rsidR="00F05483" w:rsidRDefault="00B11BB3">
      <w:pPr>
        <w:jc w:val="center"/>
      </w:pPr>
      <w:r>
        <w:rPr>
          <w:b/>
        </w:rPr>
        <w:t>3. Místo plnění</w:t>
      </w:r>
    </w:p>
    <w:p w:rsidR="00F05483" w:rsidRDefault="00B11BB3">
      <w:pPr>
        <w:numPr>
          <w:ilvl w:val="0"/>
          <w:numId w:val="19"/>
        </w:numPr>
      </w:pPr>
      <w:r>
        <w:t>Místem plnění díla je Domov pro seniory Zahradní Město, Sněženková 2973/8,</w:t>
      </w:r>
    </w:p>
    <w:p w:rsidR="00F05483" w:rsidRDefault="00B11BB3">
      <w:pPr>
        <w:ind w:firstLine="708"/>
      </w:pPr>
      <w:r>
        <w:t xml:space="preserve">Praha 10.  </w:t>
      </w:r>
    </w:p>
    <w:p w:rsidR="00F05483" w:rsidRDefault="00B11BB3">
      <w:pPr>
        <w:jc w:val="center"/>
      </w:pPr>
      <w:r>
        <w:rPr>
          <w:b/>
        </w:rPr>
        <w:t>4. Povinnosti Dodavatele</w:t>
      </w:r>
    </w:p>
    <w:p w:rsidR="00F05483" w:rsidRDefault="00B11BB3">
      <w:pPr>
        <w:numPr>
          <w:ilvl w:val="0"/>
          <w:numId w:val="20"/>
        </w:numPr>
        <w:jc w:val="both"/>
      </w:pPr>
      <w:r>
        <w:t xml:space="preserve">Dodavatel prohlašuje, že disponuje veškerými oprávněními </w:t>
      </w:r>
      <w:r w:rsidRPr="00AE45E0">
        <w:t>a má potřebnou odbornost</w:t>
      </w:r>
      <w:r>
        <w:t xml:space="preserve"> k poskytování plnění. </w:t>
      </w:r>
    </w:p>
    <w:p w:rsidR="00F05483" w:rsidRDefault="00B11BB3">
      <w:pPr>
        <w:numPr>
          <w:ilvl w:val="0"/>
          <w:numId w:val="5"/>
        </w:numPr>
        <w:jc w:val="both"/>
      </w:pPr>
      <w:r>
        <w:t>Při instalaci, zprovoznění, provozu a údržbě Mzdového systému je Dodavatel povi</w:t>
      </w:r>
      <w:r w:rsidR="007A517B">
        <w:t xml:space="preserve">nen postupovat s odbornou péčí, </w:t>
      </w:r>
      <w:r>
        <w:t>technickými standardy</w:t>
      </w:r>
      <w:r w:rsidR="007A517B">
        <w:t>,</w:t>
      </w:r>
      <w:r w:rsidR="00AE45E0">
        <w:t xml:space="preserve"> zejména </w:t>
      </w:r>
      <w:r w:rsidR="00AE45E0" w:rsidRPr="006653A5">
        <w:t xml:space="preserve">splňovat veškeré požadavky stanovené obecně závaznými právními předpisy a požadavky </w:t>
      </w:r>
      <w:r w:rsidR="007A517B">
        <w:t>Objednatele</w:t>
      </w:r>
      <w:r w:rsidR="00AE45E0" w:rsidRPr="006653A5">
        <w:t xml:space="preserve"> a jeho zřizovatele, zejména na potřebná hlášení, přehledy, výkazy apod. </w:t>
      </w:r>
      <w:r>
        <w:t xml:space="preserve">Dodavatel je povinen průběžně informovat Objednatele o zjištěných skutečnostech, které mohou mít vliv na funkčnost Mzdového systému. </w:t>
      </w:r>
    </w:p>
    <w:p w:rsidR="00F05483" w:rsidRDefault="007A517B" w:rsidP="007A517B">
      <w:pPr>
        <w:numPr>
          <w:ilvl w:val="0"/>
          <w:numId w:val="5"/>
        </w:numPr>
        <w:jc w:val="both"/>
      </w:pPr>
      <w:r>
        <w:t xml:space="preserve">Dodavatel odpovídá za řádný, nepřerušený a bezchybný provoz Mzdového systému po celou dobu trvání této Smlouvy. Pravidelná servisní a údržbová činnost je Dodavatelem prováděna zpravidla tak, aby nenarušovala pracovní dobu mzdového a personálního úseku DSZM. </w:t>
      </w:r>
      <w:r w:rsidR="00B11BB3">
        <w:t xml:space="preserve">Po dobu plnění Smlouvy se Dodavatel průběžně zavazuje odstraňovat závady a náhlé havárie osobně nebo dálkovým přístupem podle následujících priorit: </w:t>
      </w:r>
    </w:p>
    <w:p w:rsidR="00F05483" w:rsidRDefault="00B11BB3">
      <w:pPr>
        <w:ind w:left="644"/>
        <w:jc w:val="both"/>
      </w:pPr>
      <w:r>
        <w:t xml:space="preserve">- </w:t>
      </w:r>
      <w:r>
        <w:rPr>
          <w:rStyle w:val="Siln"/>
        </w:rPr>
        <w:t>Běžná závada – odstranění do 24 hodin od nahlášení:</w:t>
      </w:r>
      <w:r>
        <w:t xml:space="preserve"> závada neblokuje provoz a umožňuje práci, byť s omezením. </w:t>
      </w:r>
    </w:p>
    <w:p w:rsidR="00F05483" w:rsidRDefault="00B11BB3">
      <w:pPr>
        <w:ind w:left="644"/>
        <w:jc w:val="both"/>
      </w:pPr>
      <w:r>
        <w:t xml:space="preserve">- </w:t>
      </w:r>
      <w:r>
        <w:rPr>
          <w:rStyle w:val="Siln"/>
        </w:rPr>
        <w:t>Středně závažná závada – odstranění do 8 hodin od nahlášení:</w:t>
      </w:r>
      <w:r>
        <w:t xml:space="preserve"> závada částečně omezuje provoz, avšak systém je nadále částečně funkční. </w:t>
      </w:r>
    </w:p>
    <w:p w:rsidR="00F05483" w:rsidRDefault="00B11BB3">
      <w:pPr>
        <w:ind w:left="644"/>
        <w:jc w:val="both"/>
      </w:pPr>
      <w:r>
        <w:t xml:space="preserve">- </w:t>
      </w:r>
      <w:r>
        <w:rPr>
          <w:rStyle w:val="Siln"/>
        </w:rPr>
        <w:t>Havárie – odstranění do 2 hodin od nahlášení:</w:t>
      </w:r>
      <w:r>
        <w:t xml:space="preserve"> Mzdový systém nefunguje, není možné pokračovat v práci. Dodavatel je povinen zahájit práce neodkladně a závadu odstranit v co nejkratší možné době. </w:t>
      </w:r>
    </w:p>
    <w:p w:rsidR="00F05483" w:rsidRDefault="00B11BB3">
      <w:pPr>
        <w:numPr>
          <w:ilvl w:val="0"/>
          <w:numId w:val="5"/>
        </w:numPr>
        <w:jc w:val="both"/>
      </w:pPr>
      <w:r>
        <w:t xml:space="preserve">Dodavatel je povinen vést průběžný a podrobný seznam všech závad, servisních zásahů a havárií Mzdového systému, včetně času nahlášení, způsobu řešení a času odstranění závady. Tento seznam je Dodavatel povinen na požádání předložit Objednateli. </w:t>
      </w:r>
    </w:p>
    <w:p w:rsidR="00F05483" w:rsidRDefault="00B11BB3">
      <w:pPr>
        <w:numPr>
          <w:ilvl w:val="0"/>
          <w:numId w:val="5"/>
        </w:numPr>
        <w:jc w:val="both"/>
      </w:pPr>
      <w:r>
        <w:t xml:space="preserve">Dodavatel je povinen po ukončení plnění této Smlouvy spolupracovat na předání Mzdového systému, např. povinnost předat veškeré přístupové údaje, </w:t>
      </w:r>
      <w:r w:rsidRPr="007A517B">
        <w:t>hesla,</w:t>
      </w:r>
      <w:r>
        <w:t xml:space="preserve"> datové zálohy, nástroje potřebné pro další provoz atd.</w:t>
      </w:r>
    </w:p>
    <w:p w:rsidR="00F05483" w:rsidRDefault="00B11BB3">
      <w:pPr>
        <w:numPr>
          <w:ilvl w:val="0"/>
          <w:numId w:val="5"/>
        </w:numPr>
        <w:jc w:val="both"/>
      </w:pPr>
      <w:r>
        <w:t>Dodavatel se zavazuje zachovávat mlčenlivost o všech skutečnostech, informacích a datech, které se v souvislosti s plněním této Smlouvy dozví. Povinnost mlčenlivosti trvá i po ukončení této Smlouvy.</w:t>
      </w:r>
    </w:p>
    <w:p w:rsidR="00F05483" w:rsidRDefault="00B11BB3">
      <w:pPr>
        <w:numPr>
          <w:ilvl w:val="0"/>
          <w:numId w:val="5"/>
        </w:numPr>
        <w:jc w:val="both"/>
      </w:pPr>
      <w:r>
        <w:t>Dodavatel bere na vědomí, že Mzdový systém obsahuje osobní údaje. Dodavatel se zavazuje osobní údaje zpracovávat pouze na základě pokynů Objednatele, zajistit k nim přístup pouze oprávněným a poučeným osobám a zavést technická a organizační opatření k jejich ochraně. Dodavatel je povinen neprodleně informovat Objednatele o jakémkoli incidentu ohrožujícím osobní údaje. Po ukončení Smlouvy je povinen předat veškeré osobní údaje a jejich zálohy Objednateli a poté je bezpečně zlikvidovat, pokud právní předpisy nestanoví jinak.</w:t>
      </w:r>
    </w:p>
    <w:p w:rsidR="00F05483" w:rsidRDefault="00B11BB3">
      <w:pPr>
        <w:ind w:left="644"/>
        <w:jc w:val="both"/>
        <w:rPr>
          <w:b/>
        </w:rPr>
      </w:pPr>
      <w:r>
        <w:t xml:space="preserve"> </w:t>
      </w:r>
    </w:p>
    <w:p w:rsidR="00F05483" w:rsidRDefault="00B11BB3">
      <w:pPr>
        <w:jc w:val="center"/>
      </w:pPr>
      <w:r>
        <w:rPr>
          <w:b/>
        </w:rPr>
        <w:t>5. Povinnosti Objednatele</w:t>
      </w:r>
    </w:p>
    <w:p w:rsidR="00F05483" w:rsidRDefault="00B11BB3">
      <w:pPr>
        <w:numPr>
          <w:ilvl w:val="0"/>
          <w:numId w:val="21"/>
        </w:numPr>
        <w:jc w:val="both"/>
      </w:pPr>
      <w:r>
        <w:t>Objednatel je povinen poskytnout Dodavateli součinnost potřebnou pro bezchybný provoz Mzdového systému vyplývajícího z předmětu smlouvy.</w:t>
      </w:r>
    </w:p>
    <w:p w:rsidR="00F05483" w:rsidRDefault="00B11BB3">
      <w:pPr>
        <w:numPr>
          <w:ilvl w:val="0"/>
          <w:numId w:val="6"/>
        </w:numPr>
        <w:jc w:val="both"/>
      </w:pPr>
      <w:r>
        <w:t xml:space="preserve">Objednatel se zavazuje umožnit po dohodě Dodavateli nutný přístup do DSZM např.: za účelem zprovoznění, školení a odstranění případných závad na Mzdovém systému.  </w:t>
      </w:r>
      <w:r>
        <w:lastRenderedPageBreak/>
        <w:t>Za tímto účelem stanoví Objednatel a Dodavatel kontaktní osoby, pověřené jednat ve věcech technických.</w:t>
      </w:r>
      <w:r>
        <w:rPr>
          <w:color w:val="FF0000"/>
        </w:rPr>
        <w:t xml:space="preserve"> </w:t>
      </w:r>
      <w:r>
        <w:t xml:space="preserve">Osoby Dodavatele se musí zapisovat při příchodu a odchodu na </w:t>
      </w:r>
      <w:r w:rsidRPr="007A517B">
        <w:t>recepci</w:t>
      </w:r>
      <w:r>
        <w:t xml:space="preserve"> DSZM.</w:t>
      </w:r>
    </w:p>
    <w:p w:rsidR="00F05483" w:rsidRDefault="00B11BB3">
      <w:pPr>
        <w:numPr>
          <w:ilvl w:val="0"/>
          <w:numId w:val="6"/>
        </w:numPr>
        <w:jc w:val="both"/>
      </w:pPr>
      <w:r>
        <w:t xml:space="preserve">Objednatel je povinen oznámit případné závady na Mzdovém systému neprodleně po jejich zjištění, a to prostřednictvím pověřené osoby uvedené v bodě 6.1 této smlouvy. </w:t>
      </w:r>
    </w:p>
    <w:p w:rsidR="00F05483" w:rsidRDefault="00F05483">
      <w:pPr>
        <w:jc w:val="both"/>
      </w:pPr>
    </w:p>
    <w:p w:rsidR="00F05483" w:rsidRDefault="00B11BB3">
      <w:pPr>
        <w:pStyle w:val="Nadpis5"/>
        <w:numPr>
          <w:ilvl w:val="0"/>
          <w:numId w:val="0"/>
        </w:numPr>
        <w:tabs>
          <w:tab w:val="left" w:pos="708"/>
        </w:tabs>
        <w:ind w:left="2832" w:firstLine="708"/>
      </w:pPr>
      <w:r>
        <w:rPr>
          <w:b/>
        </w:rPr>
        <w:t>6. Pověřené osoby a kontakty</w:t>
      </w:r>
    </w:p>
    <w:p w:rsidR="00F05483" w:rsidRDefault="00B11BB3">
      <w:pPr>
        <w:pStyle w:val="Zkladntext21"/>
        <w:numPr>
          <w:ilvl w:val="0"/>
          <w:numId w:val="22"/>
        </w:numPr>
        <w:tabs>
          <w:tab w:val="left" w:pos="284"/>
        </w:tabs>
        <w:spacing w:before="120" w:line="240" w:lineRule="auto"/>
      </w:pPr>
      <w:r>
        <w:t>Smluvní strany určují tyto osoby k jednání ve věcech technických:</w:t>
      </w:r>
    </w:p>
    <w:tbl>
      <w:tblPr>
        <w:tblW w:w="6989" w:type="dxa"/>
        <w:tblInd w:w="529" w:type="dxa"/>
        <w:tblLayout w:type="fixed"/>
        <w:tblLook w:val="04A0" w:firstRow="1" w:lastRow="0" w:firstColumn="1" w:lastColumn="0" w:noHBand="0" w:noVBand="1"/>
      </w:tblPr>
      <w:tblGrid>
        <w:gridCol w:w="2550"/>
        <w:gridCol w:w="4439"/>
      </w:tblGrid>
      <w:tr w:rsidR="00F05483" w:rsidTr="007A517B">
        <w:trPr>
          <w:trHeight w:val="135"/>
        </w:trPr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05483" w:rsidRDefault="00B11BB3" w:rsidP="0003567C">
            <w:r>
              <w:t>za Objednatele</w:t>
            </w:r>
            <w:r w:rsidR="007A517B">
              <w:t xml:space="preserve"> ve</w:t>
            </w:r>
            <w:r w:rsidR="0003567C">
              <w:t xml:space="preserve"> věcech mzdové agendy:</w:t>
            </w:r>
          </w:p>
        </w:tc>
        <w:tc>
          <w:tcPr>
            <w:tcW w:w="4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05483" w:rsidRPr="00C31D87" w:rsidRDefault="00F94979">
            <w:r w:rsidRPr="00C31D87">
              <w:rPr>
                <w:b/>
                <w:i/>
              </w:rPr>
              <w:t>Ing. Jana Šindelářová</w:t>
            </w:r>
            <w:r w:rsidR="00B11BB3" w:rsidRPr="00C31D87">
              <w:rPr>
                <w:b/>
                <w:i/>
              </w:rPr>
              <w:t xml:space="preserve"> e-mail:</w:t>
            </w:r>
            <w:r w:rsidR="00DD1F7B" w:rsidRPr="00C31D87">
              <w:rPr>
                <w:b/>
                <w:i/>
              </w:rPr>
              <w:t xml:space="preserve"> </w:t>
            </w:r>
            <w:r w:rsidRPr="00C31D87">
              <w:rPr>
                <w:b/>
                <w:i/>
              </w:rPr>
              <w:t>sindelarova@dszm.cz</w:t>
            </w:r>
          </w:p>
          <w:p w:rsidR="00F05483" w:rsidRPr="00C31D87" w:rsidRDefault="00B11BB3">
            <w:r w:rsidRPr="00C31D87">
              <w:rPr>
                <w:b/>
                <w:i/>
              </w:rPr>
              <w:t>tel:</w:t>
            </w:r>
            <w:r w:rsidR="00F94979" w:rsidRPr="00C31D87">
              <w:rPr>
                <w:b/>
                <w:i/>
              </w:rPr>
              <w:t>737272960</w:t>
            </w:r>
          </w:p>
        </w:tc>
      </w:tr>
      <w:tr w:rsidR="007A517B" w:rsidTr="007A517B">
        <w:trPr>
          <w:trHeight w:val="135"/>
        </w:trPr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7A517B" w:rsidRDefault="007A517B" w:rsidP="0003567C">
            <w:r>
              <w:t>za Objednatele ve věcech personální</w:t>
            </w:r>
            <w:r w:rsidR="0003567C">
              <w:t xml:space="preserve"> agendy</w:t>
            </w:r>
            <w:r>
              <w:t>:</w:t>
            </w:r>
          </w:p>
        </w:tc>
        <w:tc>
          <w:tcPr>
            <w:tcW w:w="4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A517B" w:rsidRPr="00C31D87" w:rsidRDefault="00F94979" w:rsidP="0003567C">
            <w:r w:rsidRPr="00C31D87">
              <w:rPr>
                <w:b/>
                <w:i/>
              </w:rPr>
              <w:t xml:space="preserve">Mgr. Jana </w:t>
            </w:r>
            <w:proofErr w:type="spellStart"/>
            <w:r w:rsidRPr="00C31D87">
              <w:rPr>
                <w:b/>
                <w:i/>
              </w:rPr>
              <w:t>Turýnská</w:t>
            </w:r>
            <w:proofErr w:type="spellEnd"/>
            <w:r w:rsidRPr="00C31D87">
              <w:rPr>
                <w:b/>
                <w:i/>
              </w:rPr>
              <w:t xml:space="preserve"> Šmídová</w:t>
            </w:r>
            <w:r w:rsidR="007A517B" w:rsidRPr="00C31D87">
              <w:rPr>
                <w:b/>
                <w:i/>
              </w:rPr>
              <w:t xml:space="preserve"> e-mail:</w:t>
            </w:r>
            <w:r w:rsidR="00DD1F7B" w:rsidRPr="00C31D87">
              <w:rPr>
                <w:b/>
                <w:i/>
              </w:rPr>
              <w:t xml:space="preserve"> </w:t>
            </w:r>
            <w:r w:rsidRPr="00C31D87">
              <w:rPr>
                <w:b/>
                <w:i/>
              </w:rPr>
              <w:t>smidova@dszm.cz</w:t>
            </w:r>
          </w:p>
          <w:p w:rsidR="007A517B" w:rsidRPr="00C31D87" w:rsidRDefault="00F94979" w:rsidP="0003567C">
            <w:r w:rsidRPr="00C31D87">
              <w:rPr>
                <w:b/>
                <w:i/>
              </w:rPr>
              <w:t>tel:775418530</w:t>
            </w:r>
          </w:p>
        </w:tc>
      </w:tr>
      <w:tr w:rsidR="007A517B" w:rsidTr="007A517B">
        <w:trPr>
          <w:trHeight w:val="1037"/>
        </w:trPr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7A517B" w:rsidRPr="00240BF4" w:rsidRDefault="007A517B">
            <w:r w:rsidRPr="00240BF4">
              <w:t>IT administrátor Objednatele</w:t>
            </w:r>
          </w:p>
        </w:tc>
        <w:tc>
          <w:tcPr>
            <w:tcW w:w="4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A517B" w:rsidRPr="00C31D87" w:rsidRDefault="00A0313A">
            <w:r w:rsidRPr="00C31D87">
              <w:rPr>
                <w:b/>
                <w:i/>
              </w:rPr>
              <w:t>Adem Čorič</w:t>
            </w:r>
            <w:r w:rsidR="007A517B" w:rsidRPr="00C31D87">
              <w:rPr>
                <w:b/>
                <w:i/>
              </w:rPr>
              <w:t xml:space="preserve"> e-mail:</w:t>
            </w:r>
            <w:r w:rsidRPr="00C31D87">
              <w:rPr>
                <w:b/>
                <w:i/>
              </w:rPr>
              <w:t>adem.coric@ave-comp.cz</w:t>
            </w:r>
          </w:p>
          <w:p w:rsidR="007A517B" w:rsidRPr="00C31D87" w:rsidRDefault="007A517B">
            <w:r w:rsidRPr="00C31D87">
              <w:rPr>
                <w:b/>
                <w:i/>
              </w:rPr>
              <w:t>tel:</w:t>
            </w:r>
            <w:r w:rsidR="00A0313A" w:rsidRPr="00C31D87">
              <w:rPr>
                <w:b/>
                <w:i/>
              </w:rPr>
              <w:t>739084101</w:t>
            </w:r>
          </w:p>
        </w:tc>
      </w:tr>
      <w:tr w:rsidR="007A517B" w:rsidTr="007A517B">
        <w:trPr>
          <w:trHeight w:val="1037"/>
        </w:trPr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7A517B" w:rsidRDefault="007A517B">
            <w:r>
              <w:t>za Dodavatele:</w:t>
            </w:r>
          </w:p>
        </w:tc>
        <w:tc>
          <w:tcPr>
            <w:tcW w:w="4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A517B" w:rsidRDefault="007A517B">
            <w:r>
              <w:rPr>
                <w:b/>
                <w:i/>
                <w:highlight w:val="yellow"/>
              </w:rPr>
              <w:t>………………… e-mail:…………</w:t>
            </w:r>
          </w:p>
          <w:p w:rsidR="007A517B" w:rsidRDefault="007A517B">
            <w:r>
              <w:rPr>
                <w:b/>
                <w:i/>
                <w:highlight w:val="yellow"/>
              </w:rPr>
              <w:t>tel:..................</w:t>
            </w:r>
          </w:p>
          <w:p w:rsidR="007A517B" w:rsidRDefault="007A517B">
            <w:r>
              <w:rPr>
                <w:b/>
                <w:i/>
                <w:highlight w:val="yellow"/>
              </w:rPr>
              <w:t>(doplní Dodavatel)</w:t>
            </w:r>
          </w:p>
        </w:tc>
      </w:tr>
      <w:tr w:rsidR="007A517B" w:rsidTr="007A517B">
        <w:trPr>
          <w:trHeight w:val="1037"/>
        </w:trPr>
        <w:tc>
          <w:tcPr>
            <w:tcW w:w="25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7A517B" w:rsidRDefault="007A517B">
            <w:proofErr w:type="spellStart"/>
            <w:r>
              <w:t>Hotline</w:t>
            </w:r>
            <w:proofErr w:type="spellEnd"/>
            <w:r>
              <w:t xml:space="preserve"> podpora na telefonu v pracovní době od 8:00 do 17:00 hod.:</w:t>
            </w:r>
          </w:p>
        </w:tc>
        <w:tc>
          <w:tcPr>
            <w:tcW w:w="44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7A517B" w:rsidRDefault="007A517B">
            <w:r>
              <w:rPr>
                <w:b/>
                <w:i/>
                <w:highlight w:val="yellow"/>
              </w:rPr>
              <w:t>tel:..................</w:t>
            </w:r>
          </w:p>
          <w:p w:rsidR="007A517B" w:rsidRDefault="007A517B">
            <w:r>
              <w:rPr>
                <w:b/>
                <w:i/>
                <w:highlight w:val="yellow"/>
              </w:rPr>
              <w:t>(doplní Dodavatel)</w:t>
            </w:r>
          </w:p>
        </w:tc>
      </w:tr>
    </w:tbl>
    <w:p w:rsidR="00F05483" w:rsidRDefault="00F05483">
      <w:pPr>
        <w:jc w:val="both"/>
        <w:rPr>
          <w:color w:val="FF0000"/>
        </w:rPr>
      </w:pPr>
    </w:p>
    <w:p w:rsidR="00F05483" w:rsidRDefault="00F05483">
      <w:pPr>
        <w:jc w:val="both"/>
      </w:pPr>
    </w:p>
    <w:p w:rsidR="00F05483" w:rsidRDefault="00B11BB3">
      <w:pPr>
        <w:numPr>
          <w:ilvl w:val="0"/>
          <w:numId w:val="7"/>
        </w:numPr>
        <w:jc w:val="both"/>
      </w:pPr>
      <w:r w:rsidRPr="0003567C">
        <w:t>Uvedené</w:t>
      </w:r>
      <w:r>
        <w:t xml:space="preserve"> osoby </w:t>
      </w:r>
      <w:r w:rsidRPr="0003567C">
        <w:t>Dodavatele</w:t>
      </w:r>
      <w:r>
        <w:t xml:space="preserve"> odpovídají </w:t>
      </w:r>
      <w:r w:rsidRPr="0003567C">
        <w:t>za komunikaci, resp.</w:t>
      </w:r>
      <w:r>
        <w:t xml:space="preserve"> za plnění této smlouvy, nejsou však oprávněné tuto smlouvu jakkoliv měnit, nebo rušit.</w:t>
      </w:r>
    </w:p>
    <w:p w:rsidR="00F05483" w:rsidRDefault="00F05483">
      <w:pPr>
        <w:jc w:val="both"/>
        <w:rPr>
          <w:b/>
        </w:rPr>
      </w:pPr>
    </w:p>
    <w:p w:rsidR="00F05483" w:rsidRDefault="00B11BB3">
      <w:pPr>
        <w:jc w:val="center"/>
        <w:rPr>
          <w:rFonts w:ascii="Arial" w:hAnsi="Arial" w:cs="Arial"/>
        </w:rPr>
      </w:pPr>
      <w:r>
        <w:rPr>
          <w:b/>
        </w:rPr>
        <w:t>7. Cena a platební podmínky</w:t>
      </w:r>
    </w:p>
    <w:p w:rsidR="00F05483" w:rsidRDefault="00B11BB3">
      <w:pPr>
        <w:numPr>
          <w:ilvl w:val="0"/>
          <w:numId w:val="23"/>
        </w:numPr>
        <w:jc w:val="both"/>
      </w:pPr>
      <w:r>
        <w:t>Celková cena díla činí:</w:t>
      </w:r>
    </w:p>
    <w:p w:rsidR="00F05483" w:rsidRDefault="00B11BB3">
      <w:pPr>
        <w:ind w:left="927"/>
        <w:jc w:val="both"/>
      </w:pPr>
      <w:proofErr w:type="spellStart"/>
      <w:r>
        <w:rPr>
          <w:highlight w:val="yellow"/>
        </w:rPr>
        <w:t>xxxxx</w:t>
      </w:r>
      <w:proofErr w:type="spellEnd"/>
      <w:r>
        <w:rPr>
          <w:highlight w:val="yellow"/>
        </w:rPr>
        <w:t xml:space="preserve"> </w:t>
      </w:r>
      <w:r>
        <w:rPr>
          <w:i/>
          <w:highlight w:val="yellow"/>
        </w:rPr>
        <w:t>(doplní Dodavatel dle ceny uvedené Krycím listu)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xxxx</w:t>
      </w:r>
      <w:proofErr w:type="spellEnd"/>
      <w:r>
        <w:t xml:space="preserve"> Kč bez DPH. V uvedené ceně jsou zahrnuty veškeré náklady Dodavatele (</w:t>
      </w:r>
      <w:r>
        <w:rPr>
          <w:lang w:eastAsia="cs-CZ"/>
        </w:rPr>
        <w:t xml:space="preserve">zejména např.: </w:t>
      </w:r>
      <w:r>
        <w:t xml:space="preserve">platby za licenční poplatky, servis, </w:t>
      </w:r>
      <w:proofErr w:type="spellStart"/>
      <w:r>
        <w:t>hotline</w:t>
      </w:r>
      <w:proofErr w:type="spellEnd"/>
      <w:r>
        <w:t xml:space="preserve">, </w:t>
      </w:r>
      <w:r w:rsidR="00362234">
        <w:t xml:space="preserve">dopravu </w:t>
      </w:r>
      <w:r>
        <w:rPr>
          <w:lang w:eastAsia="cs-CZ"/>
        </w:rPr>
        <w:t>v případě nutného dojezdu</w:t>
      </w:r>
      <w:r w:rsidR="00734050">
        <w:rPr>
          <w:lang w:eastAsia="cs-CZ"/>
        </w:rPr>
        <w:t xml:space="preserve"> do sídla</w:t>
      </w:r>
      <w:r w:rsidR="00B46355">
        <w:rPr>
          <w:lang w:eastAsia="cs-CZ"/>
        </w:rPr>
        <w:t xml:space="preserve"> Objednatele</w:t>
      </w:r>
      <w:r>
        <w:rPr>
          <w:lang w:eastAsia="cs-CZ"/>
        </w:rPr>
        <w:t>, mzdové náklady Dodavatele, dodávku drobného spotřebního materiálu, pojištění dodavatele atd.</w:t>
      </w:r>
      <w:r>
        <w:t xml:space="preserve">). </w:t>
      </w:r>
    </w:p>
    <w:p w:rsidR="00F05483" w:rsidRDefault="00B11BB3">
      <w:pPr>
        <w:pStyle w:val="Odstavecseseznamem"/>
        <w:numPr>
          <w:ilvl w:val="0"/>
          <w:numId w:val="8"/>
        </w:numPr>
        <w:jc w:val="both"/>
      </w:pPr>
      <w:r>
        <w:t>Dodavatel bude účtovat k uvedené ceně daň z přidané hodnoty (dále jen „DPH“) podle výše DPH platné ke dni provedení zdanitelného plnění. DPH bude připočtena v souladu s příslušnými ustanoveními zákona č. 235/2004 Sb., o dani z přidané ho</w:t>
      </w:r>
      <w:r>
        <w:t>d</w:t>
      </w:r>
      <w:r>
        <w:t xml:space="preserve">noty, v platném znění. </w:t>
      </w:r>
    </w:p>
    <w:p w:rsidR="00F05483" w:rsidRDefault="00843F81">
      <w:pPr>
        <w:pStyle w:val="Odstavecseseznamem"/>
        <w:numPr>
          <w:ilvl w:val="0"/>
          <w:numId w:val="8"/>
        </w:numPr>
        <w:jc w:val="both"/>
      </w:pPr>
      <w:r>
        <w:t>Dodavatel bude po dobu plnění této Smlouvy v délce 24 měsíců fakturovat Objedn</w:t>
      </w:r>
      <w:r>
        <w:t>a</w:t>
      </w:r>
      <w:r>
        <w:t>teli cenu měsíčně zpětně, a to ve výši 1/24 výše uvedené celkové ceny, po řádném poskytnutí služby v předchozím měsíci.</w:t>
      </w:r>
      <w:r w:rsidR="00B11BB3">
        <w:t xml:space="preserve"> Faktury budou mít splatnost 30 dní ode dne doručení. Ve faktuře uvede Dodavatel všechny zákonem stanovené náležitosti a uvede odkaz na tuto Smlouvu, jinak nenastane splatnost faktury. DSZM je oprávněn vrátit vadný daňový doklad Dodavateli plnění, v takovém případě není DSZM v prodlení s úhradou ceny. Nová lhůta splatnosti začíná běžet dnem doručení be</w:t>
      </w:r>
      <w:r w:rsidR="00B11BB3">
        <w:t>z</w:t>
      </w:r>
      <w:r w:rsidR="00B11BB3">
        <w:t>vadného daňového dokladu.</w:t>
      </w:r>
    </w:p>
    <w:p w:rsidR="00F05483" w:rsidRDefault="00B11BB3">
      <w:pPr>
        <w:numPr>
          <w:ilvl w:val="0"/>
          <w:numId w:val="8"/>
        </w:numPr>
        <w:jc w:val="both"/>
      </w:pPr>
      <w:r>
        <w:rPr>
          <w:lang w:eastAsia="cs-CZ"/>
        </w:rPr>
        <w:lastRenderedPageBreak/>
        <w:t>Vícepráce lze objednat pouze písemnou objednávkou Objednatele. Návrh</w:t>
      </w:r>
      <w:r>
        <w:t xml:space="preserve"> s odůvodněním požadavku na vícepráce předloží dodavatel Objednateli, uvede podrobné řešení, název a nabídkovou cenu. </w:t>
      </w:r>
      <w:r>
        <w:rPr>
          <w:lang w:eastAsia="cs-CZ"/>
        </w:rPr>
        <w:t xml:space="preserve">Bez objednávky nevzniká právo na úhradu za vícepráce. </w:t>
      </w:r>
    </w:p>
    <w:p w:rsidR="00F05483" w:rsidRDefault="00F05483">
      <w:pPr>
        <w:jc w:val="center"/>
        <w:rPr>
          <w:b/>
        </w:rPr>
      </w:pPr>
    </w:p>
    <w:p w:rsidR="00F05483" w:rsidRDefault="00B11BB3">
      <w:pPr>
        <w:jc w:val="center"/>
        <w:rPr>
          <w:b/>
        </w:rPr>
      </w:pPr>
      <w:r>
        <w:rPr>
          <w:b/>
        </w:rPr>
        <w:t>8.  Odpovědnost za vady a smluvní pokuta</w:t>
      </w:r>
    </w:p>
    <w:p w:rsidR="00F05483" w:rsidRDefault="00B11BB3">
      <w:pPr>
        <w:numPr>
          <w:ilvl w:val="0"/>
          <w:numId w:val="12"/>
        </w:numPr>
        <w:jc w:val="both"/>
      </w:pPr>
      <w:r>
        <w:t>Dodavatel nese odpovědnost za neodstranění závad:</w:t>
      </w:r>
    </w:p>
    <w:p w:rsidR="00F05483" w:rsidRPr="00843F81" w:rsidRDefault="00B11BB3">
      <w:pPr>
        <w:pStyle w:val="Odstavecseseznamem"/>
        <w:numPr>
          <w:ilvl w:val="0"/>
          <w:numId w:val="13"/>
        </w:numPr>
        <w:jc w:val="both"/>
      </w:pPr>
      <w:r>
        <w:t>v případě neodstranění vady/d, s požadavkem na odstranění do 24 hodin je O</w:t>
      </w:r>
      <w:r>
        <w:t>b</w:t>
      </w:r>
      <w:r>
        <w:t>jednatel oprávněn požadovat smluvní pokutu v podobě slevy z měsíčního pauš</w:t>
      </w:r>
      <w:r>
        <w:t>á</w:t>
      </w:r>
      <w:r>
        <w:t xml:space="preserve">lu ve </w:t>
      </w:r>
      <w:r w:rsidRPr="00843F81">
        <w:t>výši 3 % bez DPH za každý i započatý den prodlení;</w:t>
      </w:r>
    </w:p>
    <w:p w:rsidR="00F05483" w:rsidRPr="00843F81" w:rsidRDefault="00B11BB3">
      <w:pPr>
        <w:pStyle w:val="Odstavecseseznamem"/>
        <w:numPr>
          <w:ilvl w:val="0"/>
          <w:numId w:val="13"/>
        </w:numPr>
        <w:jc w:val="both"/>
      </w:pPr>
      <w:r w:rsidRPr="00843F81">
        <w:t>v případě neodstranění vady/d, s požadavkem na odstranění do 8 hodin je O</w:t>
      </w:r>
      <w:r w:rsidRPr="00843F81">
        <w:t>b</w:t>
      </w:r>
      <w:r w:rsidRPr="00843F81">
        <w:t>jednatel oprávněn požadovat smluvní pokutu v podobě slevy z měsíčního pauš</w:t>
      </w:r>
      <w:r w:rsidRPr="00843F81">
        <w:t>á</w:t>
      </w:r>
      <w:r w:rsidRPr="00843F81">
        <w:t>lu ve výši 5 % bez DPH za každý i započatý den prodlení;</w:t>
      </w:r>
    </w:p>
    <w:p w:rsidR="00F05483" w:rsidRDefault="00B11BB3">
      <w:pPr>
        <w:pStyle w:val="Odstavecseseznamem"/>
        <w:numPr>
          <w:ilvl w:val="0"/>
          <w:numId w:val="13"/>
        </w:numPr>
        <w:jc w:val="both"/>
      </w:pPr>
      <w:r w:rsidRPr="00843F81">
        <w:t>v případě neodstranění vady/d, s požadavkem na odstranění do 2 hodin je O</w:t>
      </w:r>
      <w:r w:rsidRPr="00843F81">
        <w:t>b</w:t>
      </w:r>
      <w:r w:rsidRPr="00843F81">
        <w:t>jednatel oprávněn požadovat smluvní pokutu v podobě slevy z měsíčního pauš</w:t>
      </w:r>
      <w:r w:rsidRPr="00843F81">
        <w:t>á</w:t>
      </w:r>
      <w:r w:rsidRPr="00843F81">
        <w:t>lu ve výši 10 % bez DPH za každý</w:t>
      </w:r>
      <w:r>
        <w:t xml:space="preserve"> i započatý den prodlení;</w:t>
      </w:r>
    </w:p>
    <w:p w:rsidR="00F05483" w:rsidRDefault="00B11BB3">
      <w:pPr>
        <w:numPr>
          <w:ilvl w:val="0"/>
          <w:numId w:val="12"/>
        </w:numPr>
        <w:jc w:val="both"/>
      </w:pPr>
      <w:r>
        <w:t xml:space="preserve">Pokud Dodavatel </w:t>
      </w:r>
      <w:r w:rsidRPr="00843F81">
        <w:t>neposkytne potřebnou součinnost při ukončení plnění Smlouvy dle bodu 4.6 je Objednatel oprávněn požadovat po Dodavateli smluvní pokutu ve výši 2 000 Kč bez DPH za každý den prodlení</w:t>
      </w:r>
      <w:r>
        <w:t xml:space="preserve"> s předáním Mzdového systému.</w:t>
      </w:r>
    </w:p>
    <w:p w:rsidR="00F05483" w:rsidRDefault="00B11BB3">
      <w:pPr>
        <w:widowControl w:val="0"/>
        <w:numPr>
          <w:ilvl w:val="0"/>
          <w:numId w:val="12"/>
        </w:numPr>
        <w:tabs>
          <w:tab w:val="left" w:pos="360"/>
        </w:tabs>
        <w:jc w:val="both"/>
      </w:pPr>
      <w:r>
        <w:t>Dodavatel prohlašuje, že má sjednáno pojištění své odpovědnosti za škodu způsobenou při výkonu své podnikatelské činnosti</w:t>
      </w:r>
      <w:r w:rsidR="0003567C">
        <w:t xml:space="preserve">, </w:t>
      </w:r>
      <w:r>
        <w:t xml:space="preserve">které kryje případné škody způsobené jím při plnění této smlouvy do částky </w:t>
      </w:r>
      <w:r w:rsidRPr="0003567C">
        <w:t xml:space="preserve">nejméně ve výši </w:t>
      </w:r>
      <w:r w:rsidR="0003567C">
        <w:t>5</w:t>
      </w:r>
      <w:r w:rsidRPr="0003567C">
        <w:t> 000 000 Kč</w:t>
      </w:r>
      <w:r>
        <w:t xml:space="preserve">. Dodavatel se zavazuje toto pojištění udržovat v platnosti po celou dobu trvání této smlouvy. </w:t>
      </w:r>
      <w:r>
        <w:rPr>
          <w:spacing w:val="-2"/>
        </w:rPr>
        <w:t>Dodavatel předloží Objednateli pojistnou smlouvu před podpisem této smlouvy a dále je povinen kdykoliv v průběhu plnění této Smlouvy na žádost Objednatele do pěti pracovních dnů předložit platnou pojistnou smlouvu. V případě nepředložení platné pojistné smlouvy Objednateli zaplatí Dodavatel smluvní pokutu ve výši 500 Kč za každý den nepředložení platné pojistné smlouvy.</w:t>
      </w:r>
    </w:p>
    <w:p w:rsidR="00F05483" w:rsidRDefault="00B11BB3">
      <w:pPr>
        <w:numPr>
          <w:ilvl w:val="0"/>
          <w:numId w:val="12"/>
        </w:numPr>
        <w:jc w:val="both"/>
      </w:pPr>
      <w:r>
        <w:t xml:space="preserve">Objednatel je oprávněn jednostranně započíst jakoukoli smluvní pokutu, kterou je povinen uhradit Dodavatel, proti fakturované částce. </w:t>
      </w:r>
    </w:p>
    <w:p w:rsidR="00F05483" w:rsidRDefault="00B11BB3">
      <w:pPr>
        <w:numPr>
          <w:ilvl w:val="0"/>
          <w:numId w:val="12"/>
        </w:numPr>
        <w:jc w:val="both"/>
      </w:pPr>
      <w:r>
        <w:t xml:space="preserve">V případě prodlení s úhradou faktury zaplatí Objednatel úroky z prodlení ve výši 0,05% z fakturované částky za každý i započatý den prodlení.                       </w:t>
      </w:r>
    </w:p>
    <w:p w:rsidR="00F05483" w:rsidRDefault="00F05483">
      <w:pPr>
        <w:jc w:val="center"/>
        <w:rPr>
          <w:b/>
        </w:rPr>
      </w:pPr>
    </w:p>
    <w:p w:rsidR="00F05483" w:rsidRDefault="00B11BB3">
      <w:pPr>
        <w:jc w:val="center"/>
        <w:rPr>
          <w:b/>
        </w:rPr>
      </w:pPr>
      <w:r>
        <w:rPr>
          <w:b/>
        </w:rPr>
        <w:t>9. Licence a duševní vlastnictví</w:t>
      </w:r>
    </w:p>
    <w:p w:rsidR="00F05483" w:rsidRDefault="00F05483">
      <w:pPr>
        <w:rPr>
          <w:rFonts w:ascii="Arial" w:hAnsi="Arial" w:cs="Arial"/>
          <w:b/>
          <w:sz w:val="22"/>
          <w:szCs w:val="22"/>
        </w:rPr>
      </w:pPr>
    </w:p>
    <w:p w:rsidR="00F05483" w:rsidRDefault="00B11BB3">
      <w:pPr>
        <w:numPr>
          <w:ilvl w:val="0"/>
          <w:numId w:val="24"/>
        </w:numPr>
        <w:jc w:val="both"/>
      </w:pPr>
      <w:r>
        <w:t xml:space="preserve">Dodavatel prohlašuje, že je oprávněn poskytnout Objednateli </w:t>
      </w:r>
      <w:r w:rsidRPr="0003567C">
        <w:t>potřebné nevýhradní licence</w:t>
      </w:r>
      <w:r>
        <w:t xml:space="preserve"> a v případě, že by se toto prohlášení ukázalo nepravdivým, zavazuje se uhradit veškeré škody či nároky osob, jimž náleží autorská práva, jakož i nahradit škodu vzniklou přímo Objednateli. </w:t>
      </w:r>
      <w:r w:rsidRPr="0003567C">
        <w:t>Dodavatel poskytuje licence k Mzdovému systému, bez jakéhokoliv časového omezen</w:t>
      </w:r>
      <w:r w:rsidR="0003567C">
        <w:t>í</w:t>
      </w:r>
      <w:r w:rsidRPr="0003567C">
        <w:t>.</w:t>
      </w:r>
      <w:r>
        <w:t xml:space="preserve"> </w:t>
      </w:r>
      <w:r w:rsidRPr="0003567C">
        <w:t>Cena licencí i aktualizací je součástí ceny dle bodu 7.1.</w:t>
      </w:r>
    </w:p>
    <w:p w:rsidR="00F05483" w:rsidRDefault="00F05483">
      <w:pPr>
        <w:rPr>
          <w:b/>
        </w:rPr>
      </w:pPr>
    </w:p>
    <w:p w:rsidR="00F05483" w:rsidRDefault="00B11BB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b/>
        </w:rPr>
        <w:t>10. Trvání smlouvy</w:t>
      </w:r>
    </w:p>
    <w:p w:rsidR="00F05483" w:rsidRDefault="00B11BB3">
      <w:pPr>
        <w:numPr>
          <w:ilvl w:val="0"/>
          <w:numId w:val="25"/>
        </w:numPr>
        <w:jc w:val="both"/>
      </w:pPr>
      <w:r>
        <w:t>Tato Smlouva se uzavírá na dobu určitou v délce trvání 24 měsíců</w:t>
      </w:r>
      <w:r w:rsidR="002A187F">
        <w:t>,</w:t>
      </w:r>
      <w:r>
        <w:t xml:space="preserve"> </w:t>
      </w:r>
      <w:r w:rsidRPr="0003567C">
        <w:t>ode dne data podpisu této smlouvy</w:t>
      </w:r>
      <w:r w:rsidR="0003567C">
        <w:t xml:space="preserve">, </w:t>
      </w:r>
      <w:r>
        <w:t xml:space="preserve">nebo do vyčerpání finančního limitu </w:t>
      </w:r>
      <w:r>
        <w:rPr>
          <w:i/>
          <w:highlight w:val="yellow"/>
        </w:rPr>
        <w:t>(doplní Dodavatel dle bodu 7.1.)</w:t>
      </w:r>
      <w:r>
        <w:t xml:space="preserve"> Kč bez DPH.  </w:t>
      </w:r>
    </w:p>
    <w:p w:rsidR="00F05483" w:rsidRDefault="00B11BB3">
      <w:pPr>
        <w:ind w:left="720"/>
        <w:jc w:val="both"/>
        <w:rPr>
          <w:color w:val="FF0000"/>
        </w:rPr>
      </w:pPr>
      <w:r>
        <w:t xml:space="preserve">Smlouva nabývá účinnosti dnem uveřejnění v registru smluv dle zákona č. 340/2015 Sb., o registru smluv. Zveřejnění smlouvy zajistí Objednatel. </w:t>
      </w:r>
    </w:p>
    <w:p w:rsidR="00F05483" w:rsidRDefault="00B11BB3">
      <w:pPr>
        <w:numPr>
          <w:ilvl w:val="0"/>
          <w:numId w:val="10"/>
        </w:numPr>
        <w:jc w:val="both"/>
      </w:pPr>
      <w:r>
        <w:t xml:space="preserve">Účastníci mohou tuto smlouvu písemně vypovědět i bez udání důvodu, výpovědní lhůta činí 6 měsíců. Poruší-li Dodavatel některou z povinností uvedených v této </w:t>
      </w:r>
      <w:r>
        <w:lastRenderedPageBreak/>
        <w:t xml:space="preserve">smlouvě, činí výpovědní lhůta </w:t>
      </w:r>
      <w:r w:rsidRPr="0003567C">
        <w:t>2</w:t>
      </w:r>
      <w:r>
        <w:t xml:space="preserve"> měsíce. Výpovědní lhůta počíná běžet dnem následujícím po dni, kdy byla výpověď doručena druhé smluvní straně. </w:t>
      </w:r>
    </w:p>
    <w:p w:rsidR="00F05483" w:rsidRDefault="00F0548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05483" w:rsidRDefault="00F05483">
      <w:pPr>
        <w:rPr>
          <w:rFonts w:ascii="Arial" w:hAnsi="Arial" w:cs="Arial"/>
          <w:b/>
          <w:bCs/>
          <w:sz w:val="22"/>
          <w:szCs w:val="22"/>
        </w:rPr>
      </w:pPr>
    </w:p>
    <w:p w:rsidR="00F05483" w:rsidRDefault="00B11BB3">
      <w:pPr>
        <w:jc w:val="center"/>
        <w:rPr>
          <w:rFonts w:ascii="Arial" w:hAnsi="Arial" w:cs="Arial"/>
          <w:b/>
        </w:rPr>
      </w:pPr>
      <w:r>
        <w:rPr>
          <w:b/>
        </w:rPr>
        <w:t>11. Závěrečná ustanovení</w:t>
      </w:r>
    </w:p>
    <w:p w:rsidR="00F05483" w:rsidRDefault="00B11BB3">
      <w:pPr>
        <w:numPr>
          <w:ilvl w:val="0"/>
          <w:numId w:val="26"/>
        </w:numPr>
        <w:jc w:val="both"/>
      </w:pPr>
      <w:r>
        <w:t>Změny a doplnění této smlouvy jsou možné pouze  písemnou formou, jinak jsou změny neplatné a neúčinné.</w:t>
      </w:r>
    </w:p>
    <w:p w:rsidR="00F05483" w:rsidRDefault="00B11BB3">
      <w:pPr>
        <w:numPr>
          <w:ilvl w:val="0"/>
          <w:numId w:val="11"/>
        </w:numPr>
        <w:jc w:val="both"/>
      </w:pPr>
      <w:r>
        <w:t xml:space="preserve">Případné spory vzniklé z této smlouvy a v souvislosti s ní budou smluvní strany řešit především vzájemnou dohodou. V případě soudního sporu se věc bude řešit podle českého práva, rozhodovat bude místně příslušný český soud podle sídla Objednatele. </w:t>
      </w:r>
    </w:p>
    <w:p w:rsidR="00F05483" w:rsidRDefault="00B11BB3">
      <w:pPr>
        <w:numPr>
          <w:ilvl w:val="0"/>
          <w:numId w:val="11"/>
        </w:numPr>
        <w:jc w:val="both"/>
      </w:pPr>
      <w:r w:rsidRPr="0003567C">
        <w:t>Dodavatele bere na vědomí, že žádná část této smlouvy není obchodním tajemstvím, resp. není důvěrná, a že Objednatel je povinen poskytovat</w:t>
      </w:r>
      <w:r>
        <w:t xml:space="preserve"> informace o smlouvě v rozsahu zákona č.106/1999 Sb., o svobodném přístupu k informacím, v platném znění.</w:t>
      </w:r>
    </w:p>
    <w:p w:rsidR="00F05483" w:rsidRDefault="00B11BB3">
      <w:pPr>
        <w:numPr>
          <w:ilvl w:val="0"/>
          <w:numId w:val="11"/>
        </w:numPr>
        <w:jc w:val="both"/>
      </w:pPr>
      <w:r>
        <w:t>Tato smlouva se uzavírá ve čtyřech vyhotoveních, z nichž tři vyhotovení obdrží Objednatel a jedno vyhotovení Dodavatel.</w:t>
      </w:r>
    </w:p>
    <w:p w:rsidR="00F05483" w:rsidRDefault="00B11BB3">
      <w:pPr>
        <w:numPr>
          <w:ilvl w:val="0"/>
          <w:numId w:val="11"/>
        </w:numPr>
        <w:jc w:val="both"/>
      </w:pPr>
      <w: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F05483" w:rsidRDefault="00B11BB3">
      <w:pPr>
        <w:numPr>
          <w:ilvl w:val="0"/>
          <w:numId w:val="11"/>
        </w:numPr>
        <w:jc w:val="both"/>
      </w:pPr>
      <w:r>
        <w:t xml:space="preserve">Tato Smlouva bude zveřejněna na profilu Objednatele pod adresou: </w:t>
      </w:r>
      <w:hyperlink r:id="rId7">
        <w:r>
          <w:rPr>
            <w:rStyle w:val="Hypertextovodkaz"/>
          </w:rPr>
          <w:t>https://tenderarena.cz/Dodavatel/seznam-profilu-zadavatelu/detail/Z0002311</w:t>
        </w:r>
      </w:hyperlink>
      <w:r>
        <w:t xml:space="preserve"> a v registru smluv v souladu se zákonem č. 340/2015 Sb. o registru smluv, zveřejnění zajistí Objednatel. Smlouva nabývá účinnosti dnem zveřejnění v registru smluv.</w:t>
      </w:r>
    </w:p>
    <w:p w:rsidR="00F05483" w:rsidRDefault="00F05483">
      <w:pPr>
        <w:jc w:val="both"/>
      </w:pPr>
    </w:p>
    <w:p w:rsidR="00F05483" w:rsidRDefault="00F05483">
      <w:pPr>
        <w:jc w:val="both"/>
      </w:pPr>
    </w:p>
    <w:p w:rsidR="00F05483" w:rsidRDefault="00F05483">
      <w:pPr>
        <w:jc w:val="both"/>
      </w:pPr>
    </w:p>
    <w:p w:rsidR="00F05483" w:rsidRDefault="00F05483">
      <w:pPr>
        <w:jc w:val="both"/>
      </w:pPr>
    </w:p>
    <w:p w:rsidR="00F05483" w:rsidRDefault="00B11BB3">
      <w:pPr>
        <w:jc w:val="both"/>
      </w:pPr>
      <w:r>
        <w:t xml:space="preserve">Seznam příloh: </w:t>
      </w:r>
    </w:p>
    <w:p w:rsidR="00F05483" w:rsidRDefault="00B11BB3">
      <w:pPr>
        <w:pStyle w:val="ROVE2"/>
        <w:numPr>
          <w:ilvl w:val="0"/>
          <w:numId w:val="0"/>
        </w:numPr>
        <w:tabs>
          <w:tab w:val="left" w:pos="708"/>
        </w:tabs>
        <w:ind w:left="56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Příloha č. 1 – Specifikace </w:t>
      </w:r>
      <w:r w:rsidR="00F44699">
        <w:rPr>
          <w:rFonts w:ascii="Times New Roman" w:hAnsi="Times New Roman" w:cs="Times New Roman"/>
          <w:sz w:val="24"/>
          <w:szCs w:val="24"/>
          <w:lang w:eastAsia="zh-CN"/>
        </w:rPr>
        <w:t xml:space="preserve">a přehled cen </w:t>
      </w:r>
      <w:r>
        <w:rPr>
          <w:rFonts w:ascii="Times New Roman" w:hAnsi="Times New Roman" w:cs="Times New Roman"/>
          <w:sz w:val="24"/>
          <w:szCs w:val="24"/>
          <w:lang w:eastAsia="zh-CN"/>
        </w:rPr>
        <w:t>mzdového, personálního a docházkového systému</w:t>
      </w:r>
    </w:p>
    <w:p w:rsidR="00F05483" w:rsidRDefault="00F05483">
      <w:pPr>
        <w:jc w:val="both"/>
      </w:pPr>
    </w:p>
    <w:p w:rsidR="00F05483" w:rsidRDefault="00F05483">
      <w:pPr>
        <w:jc w:val="both"/>
      </w:pPr>
    </w:p>
    <w:p w:rsidR="00F05483" w:rsidRDefault="00F05483">
      <w:pPr>
        <w:jc w:val="both"/>
      </w:pPr>
    </w:p>
    <w:p w:rsidR="00F05483" w:rsidRDefault="00F05483">
      <w:pPr>
        <w:jc w:val="both"/>
      </w:pPr>
    </w:p>
    <w:p w:rsidR="00F05483" w:rsidRDefault="00B11BB3">
      <w:pPr>
        <w:jc w:val="both"/>
      </w:pPr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483" w:rsidRDefault="00F05483">
      <w:pPr>
        <w:pStyle w:val="Podtitul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F05483" w:rsidRDefault="00F05483">
      <w:pPr>
        <w:pStyle w:val="Podtitul"/>
        <w:rPr>
          <w:rFonts w:ascii="Times New Roman" w:hAnsi="Times New Roman"/>
          <w:i w:val="0"/>
          <w:iCs w:val="0"/>
          <w:color w:val="auto"/>
          <w:spacing w:val="0"/>
        </w:rPr>
      </w:pPr>
    </w:p>
    <w:p w:rsidR="00F05483" w:rsidRDefault="00B11BB3">
      <w:pPr>
        <w:pStyle w:val="Podtitul"/>
        <w:rPr>
          <w:i w:val="0"/>
          <w:color w:val="auto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>…………………………………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>…………………………………</w:t>
      </w:r>
    </w:p>
    <w:p w:rsidR="00F05483" w:rsidRDefault="00B11BB3">
      <w:pPr>
        <w:pStyle w:val="Podtitul"/>
        <w:ind w:firstLine="708"/>
        <w:rPr>
          <w:i w:val="0"/>
          <w:color w:val="auto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>za Dodavatele</w:t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</w:r>
      <w:r>
        <w:rPr>
          <w:rFonts w:ascii="Times New Roman" w:hAnsi="Times New Roman"/>
          <w:i w:val="0"/>
          <w:iCs w:val="0"/>
          <w:color w:val="auto"/>
          <w:spacing w:val="0"/>
        </w:rPr>
        <w:tab/>
        <w:t xml:space="preserve">za objednatele </w:t>
      </w:r>
    </w:p>
    <w:p w:rsidR="00F05483" w:rsidRDefault="00B11BB3">
      <w:pPr>
        <w:pStyle w:val="Podtitul"/>
        <w:ind w:left="5664"/>
        <w:rPr>
          <w:i w:val="0"/>
          <w:color w:val="auto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 xml:space="preserve"> Mgr. Simona Zahrádková</w:t>
      </w:r>
    </w:p>
    <w:p w:rsidR="00F05483" w:rsidRDefault="00B11BB3">
      <w:pPr>
        <w:pStyle w:val="Podtitul"/>
        <w:ind w:left="5664" w:firstLine="708"/>
        <w:rPr>
          <w:rFonts w:ascii="Times New Roman" w:hAnsi="Times New Roman"/>
          <w:i w:val="0"/>
          <w:iCs w:val="0"/>
          <w:color w:val="auto"/>
          <w:spacing w:val="0"/>
        </w:rPr>
      </w:pPr>
      <w:r>
        <w:rPr>
          <w:rFonts w:ascii="Times New Roman" w:hAnsi="Times New Roman"/>
          <w:i w:val="0"/>
          <w:iCs w:val="0"/>
          <w:color w:val="auto"/>
          <w:spacing w:val="0"/>
        </w:rPr>
        <w:t xml:space="preserve"> ředitelka </w:t>
      </w:r>
    </w:p>
    <w:p w:rsidR="00F05483" w:rsidRDefault="00F05483"/>
    <w:p w:rsidR="00F05483" w:rsidRDefault="00F05483"/>
    <w:p w:rsidR="00F05483" w:rsidRDefault="00F05483"/>
    <w:p w:rsidR="00F05483" w:rsidRDefault="00F05483"/>
    <w:p w:rsidR="00F05483" w:rsidRDefault="00F05483"/>
    <w:p w:rsidR="00F05483" w:rsidRDefault="00F05483"/>
    <w:p w:rsidR="00F05483" w:rsidRDefault="00F05483"/>
    <w:p w:rsidR="00F05483" w:rsidRDefault="00F05483"/>
    <w:p w:rsidR="003109E0" w:rsidRDefault="003109E0"/>
    <w:p w:rsidR="003109E0" w:rsidRDefault="003109E0"/>
    <w:p w:rsidR="00F05483" w:rsidRDefault="00B11BB3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Příloha č. 1 Smlouvy </w:t>
      </w:r>
    </w:p>
    <w:p w:rsidR="00123C55" w:rsidRDefault="00123C55" w:rsidP="00123C55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Nákup a servis mzdového a docházkového programu, veřejná zakázka</w:t>
      </w:r>
    </w:p>
    <w:p w:rsidR="00123C55" w:rsidRDefault="00123C55" w:rsidP="00123C55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č. 26/2025</w:t>
      </w:r>
    </w:p>
    <w:p w:rsidR="00123C55" w:rsidRDefault="00123C55" w:rsidP="00F1207F">
      <w:pPr>
        <w:jc w:val="center"/>
        <w:rPr>
          <w:rFonts w:eastAsiaTheme="minorHAnsi"/>
          <w:b/>
          <w:iCs/>
        </w:rPr>
      </w:pPr>
      <w:r>
        <w:rPr>
          <w:rFonts w:eastAsiaTheme="minorHAnsi"/>
          <w:b/>
          <w:iCs/>
        </w:rPr>
        <w:t>Specifikace mzdového, personálního a docházkového systému</w:t>
      </w:r>
    </w:p>
    <w:p w:rsidR="00123C55" w:rsidRDefault="00123C55" w:rsidP="00123C55">
      <w:pPr>
        <w:pStyle w:val="Bezmezer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23C55" w:rsidRDefault="00123C55" w:rsidP="00123C55">
      <w:pPr>
        <w:pStyle w:val="Bezmezer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I.</w:t>
      </w:r>
    </w:p>
    <w:p w:rsidR="00123C55" w:rsidRDefault="00123C55" w:rsidP="00123C55">
      <w:pPr>
        <w:pStyle w:val="Bezmezer"/>
        <w:ind w:left="1416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,Specifikace a požadavky na Mzdový systém, vyplývající ze Smlouvy o </w:t>
      </w:r>
      <w:r w:rsidRPr="006A1F2B">
        <w:rPr>
          <w:rFonts w:ascii="Times New Roman" w:hAnsi="Times New Roman" w:cs="Times New Roman"/>
          <w:b/>
          <w:iCs/>
        </w:rPr>
        <w:t>dílo, včetně poskytnutí licencí dle Předmětu smlouvy bod 2.1</w:t>
      </w:r>
    </w:p>
    <w:p w:rsidR="006A1F2B" w:rsidRPr="006A1F2B" w:rsidRDefault="006A1F2B" w:rsidP="00123C55">
      <w:pPr>
        <w:pStyle w:val="Bezmezer"/>
        <w:ind w:left="1416"/>
        <w:rPr>
          <w:rFonts w:ascii="Times New Roman" w:hAnsi="Times New Roman" w:cs="Times New Roman"/>
          <w:b/>
          <w:iCs/>
        </w:rPr>
      </w:pPr>
    </w:p>
    <w:p w:rsidR="00123C55" w:rsidRPr="006A1F2B" w:rsidRDefault="00123C55" w:rsidP="006A1F2B">
      <w:pPr>
        <w:pStyle w:val="Bezmezer"/>
        <w:numPr>
          <w:ilvl w:val="0"/>
          <w:numId w:val="29"/>
        </w:numPr>
        <w:rPr>
          <w:rFonts w:ascii="Times New Roman" w:hAnsi="Times New Roman" w:cs="Times New Roman"/>
          <w:b/>
        </w:rPr>
      </w:pPr>
      <w:r w:rsidRPr="006A1F2B">
        <w:rPr>
          <w:rFonts w:ascii="Times New Roman" w:hAnsi="Times New Roman" w:cs="Times New Roman"/>
          <w:b/>
        </w:rPr>
        <w:t>poskytnutí softwaro</w:t>
      </w:r>
      <w:r w:rsidR="00BB01FB">
        <w:rPr>
          <w:rFonts w:ascii="Times New Roman" w:hAnsi="Times New Roman" w:cs="Times New Roman"/>
          <w:b/>
        </w:rPr>
        <w:t>vé licence ke mzdovému programu</w:t>
      </w:r>
    </w:p>
    <w:p w:rsidR="006A1F2B" w:rsidRPr="006A1F2B" w:rsidRDefault="006A1F2B" w:rsidP="006A1F2B">
      <w:pPr>
        <w:pStyle w:val="Bezmezer"/>
        <w:rPr>
          <w:rFonts w:ascii="Times New Roman" w:hAnsi="Times New Roman" w:cs="Times New Roman"/>
        </w:rPr>
      </w:pPr>
    </w:p>
    <w:p w:rsidR="00123C55" w:rsidRPr="006A1F2B" w:rsidRDefault="00123C55" w:rsidP="00123C55">
      <w:pPr>
        <w:pStyle w:val="Bezmezer"/>
        <w:numPr>
          <w:ilvl w:val="0"/>
          <w:numId w:val="41"/>
        </w:numPr>
        <w:suppressAutoHyphens w:val="0"/>
        <w:rPr>
          <w:rFonts w:ascii="Times New Roman" w:hAnsi="Times New Roman" w:cs="Times New Roman"/>
        </w:rPr>
      </w:pPr>
      <w:r w:rsidRPr="006A1F2B">
        <w:rPr>
          <w:rFonts w:ascii="Times New Roman" w:hAnsi="Times New Roman" w:cs="Times New Roman"/>
        </w:rPr>
        <w:t>software musí být v souladu s aktuální platnou legislativou ČR, zejména Zákon</w:t>
      </w:r>
      <w:r w:rsidRPr="006A1F2B">
        <w:rPr>
          <w:rFonts w:ascii="Times New Roman" w:hAnsi="Times New Roman" w:cs="Times New Roman"/>
        </w:rPr>
        <w:t>í</w:t>
      </w:r>
      <w:r w:rsidRPr="006A1F2B">
        <w:rPr>
          <w:rFonts w:ascii="Times New Roman" w:hAnsi="Times New Roman" w:cs="Times New Roman"/>
        </w:rPr>
        <w:t>kem práce, Zákonem o daních z příjmů, GDPR</w:t>
      </w:r>
    </w:p>
    <w:p w:rsidR="00123C55" w:rsidRPr="006A1F2B" w:rsidRDefault="00123C55" w:rsidP="006A1F2B">
      <w:pPr>
        <w:pStyle w:val="Bezmezer"/>
        <w:numPr>
          <w:ilvl w:val="0"/>
          <w:numId w:val="42"/>
        </w:numPr>
        <w:rPr>
          <w:rFonts w:ascii="Times New Roman" w:hAnsi="Times New Roman" w:cs="Times New Roman"/>
        </w:rPr>
      </w:pPr>
      <w:r w:rsidRPr="006A1F2B">
        <w:rPr>
          <w:rFonts w:ascii="Times New Roman" w:hAnsi="Times New Roman" w:cs="Times New Roman"/>
        </w:rPr>
        <w:t>licence pro minimálně čtyři uživatele, možnost současného připojení čtyř uživatelů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napojení na docházkový systém, import dat z docházkového systému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výpočet všech typů výplat se specializací na odměňování pracovníků v rozpočtových a příspěvkových organizací veřejné zprávy – limit min. 220 km</w:t>
      </w:r>
      <w:r w:rsidRPr="0052026C">
        <w:rPr>
          <w:rFonts w:ascii="Times New Roman" w:hAnsi="Times New Roman" w:cs="Times New Roman"/>
        </w:rPr>
        <w:t>e</w:t>
      </w:r>
      <w:r w:rsidRPr="0052026C">
        <w:rPr>
          <w:rFonts w:ascii="Times New Roman" w:hAnsi="Times New Roman" w:cs="Times New Roman"/>
        </w:rPr>
        <w:t>nových zaměstnanců a zpracování dohod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použití celostátně uznávaných číselníků, jako druh výpočtu, mzdové skupiny, t</w:t>
      </w:r>
      <w:r w:rsidRPr="0052026C">
        <w:rPr>
          <w:rFonts w:ascii="Times New Roman" w:hAnsi="Times New Roman" w:cs="Times New Roman"/>
        </w:rPr>
        <w:t>a</w:t>
      </w:r>
      <w:r w:rsidRPr="0052026C">
        <w:rPr>
          <w:rFonts w:ascii="Times New Roman" w:hAnsi="Times New Roman" w:cs="Times New Roman"/>
        </w:rPr>
        <w:t>rifní stupnice a platy, náhrady za nemoc, příplatky, srážky ze mzdy, mimo-mzdové náhrady apod.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výpočet náhrad za nemoc, zdravotního a sociálního pojištění, příplatků za přesčas, minimální mzdy apod.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exekuční a insolvenční srážky ze mzdy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slevy na dani z příjmů a další údaje rozhodující o způsobu zdanění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kontrola skutečnosti, že všichni zaměstnanci mají mzdu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elektronické odesílání výplatních pásek na e-mail zaměstnance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výpočet ročního zúčtování daně z příjmu ze závislé činnosti se započtením příjmů z předchozích pracovních poměrů a všech slev poplatníka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elektronické odesílání ročních ELDP na e-mail zaměstnance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načtení a zpracování XML souborů pro účely p</w:t>
      </w:r>
      <w:r>
        <w:rPr>
          <w:rFonts w:ascii="Times New Roman" w:hAnsi="Times New Roman" w:cs="Times New Roman"/>
        </w:rPr>
        <w:t>otvrzení příjmů zaměstnanců pro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potvrzení s údaji o příspěvcích zaměstnavatele pro penzijní fondy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potvrzení o příjmech zaměstnanců pro potřeby bankovních ústavů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potvrzení o povinných příspěvcích zaměstnavatele na produkty stáří u zaměstna</w:t>
      </w:r>
      <w:r w:rsidRPr="0052026C">
        <w:rPr>
          <w:rFonts w:ascii="Times New Roman" w:hAnsi="Times New Roman" w:cs="Times New Roman"/>
        </w:rPr>
        <w:t>n</w:t>
      </w:r>
      <w:r w:rsidRPr="0052026C">
        <w:rPr>
          <w:rFonts w:ascii="Times New Roman" w:hAnsi="Times New Roman" w:cs="Times New Roman"/>
        </w:rPr>
        <w:t>ců zařazených ve 3. kategorii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podklad k zaúčtování mezd dle našich požadavků a další požadavky podle pla</w:t>
      </w:r>
      <w:r w:rsidRPr="0052026C">
        <w:rPr>
          <w:rFonts w:ascii="Times New Roman" w:hAnsi="Times New Roman" w:cs="Times New Roman"/>
        </w:rPr>
        <w:t>t</w:t>
      </w:r>
      <w:r w:rsidRPr="0052026C">
        <w:rPr>
          <w:rFonts w:ascii="Times New Roman" w:hAnsi="Times New Roman" w:cs="Times New Roman"/>
        </w:rPr>
        <w:t>ných i následně novelizovaných obecně závazných právních předpisů</w:t>
      </w:r>
    </w:p>
    <w:p w:rsidR="00123C55" w:rsidRPr="0052026C" w:rsidRDefault="00123C55" w:rsidP="00123C55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výstupy ze mzdového systému kompatibilní s programem GINIS Express WIN a GINIS Espress</w:t>
      </w:r>
    </w:p>
    <w:p w:rsidR="00123C55" w:rsidRPr="00F1207F" w:rsidRDefault="00123C55" w:rsidP="006A1F2B">
      <w:pPr>
        <w:pStyle w:val="Bezmezer"/>
        <w:numPr>
          <w:ilvl w:val="0"/>
          <w:numId w:val="3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 xml:space="preserve">výstupy ze mzdového systému – příkazy do PPF Banky </w:t>
      </w:r>
    </w:p>
    <w:p w:rsidR="00123C55" w:rsidRPr="0052026C" w:rsidRDefault="00123C55" w:rsidP="006A1F2B">
      <w:pPr>
        <w:pStyle w:val="Bezmezer"/>
        <w:rPr>
          <w:rFonts w:ascii="Times New Roman" w:eastAsia="Times New Roman" w:hAnsi="Times New Roman" w:cs="Times New Roman"/>
        </w:rPr>
      </w:pPr>
    </w:p>
    <w:p w:rsidR="00123C55" w:rsidRPr="006A1F2B" w:rsidRDefault="00123C55" w:rsidP="006A1F2B">
      <w:pPr>
        <w:pStyle w:val="Bezmezer"/>
        <w:numPr>
          <w:ilvl w:val="0"/>
          <w:numId w:val="29"/>
        </w:numPr>
        <w:rPr>
          <w:rFonts w:ascii="Times New Roman" w:eastAsia="Times New Roman" w:hAnsi="Times New Roman" w:cs="Times New Roman"/>
          <w:b/>
        </w:rPr>
      </w:pPr>
      <w:r w:rsidRPr="006A1F2B">
        <w:rPr>
          <w:rFonts w:ascii="Times New Roman" w:eastAsia="Times New Roman" w:hAnsi="Times New Roman" w:cs="Times New Roman"/>
          <w:b/>
        </w:rPr>
        <w:t xml:space="preserve">poskytnutí softwarové </w:t>
      </w:r>
      <w:r w:rsidR="00BB01FB">
        <w:rPr>
          <w:rFonts w:ascii="Times New Roman" w:eastAsia="Times New Roman" w:hAnsi="Times New Roman" w:cs="Times New Roman"/>
          <w:b/>
        </w:rPr>
        <w:t>licence k personálnímu programu</w:t>
      </w:r>
    </w:p>
    <w:p w:rsidR="006A1F2B" w:rsidRPr="0052026C" w:rsidRDefault="006A1F2B" w:rsidP="006A1F2B">
      <w:pPr>
        <w:pStyle w:val="Bezmezer"/>
        <w:rPr>
          <w:rFonts w:ascii="Times New Roman" w:eastAsia="Times New Roman" w:hAnsi="Times New Roman" w:cs="Times New Roman"/>
        </w:rPr>
      </w:pPr>
    </w:p>
    <w:p w:rsidR="00123C55" w:rsidRPr="0052026C" w:rsidRDefault="00123C55" w:rsidP="00123C55">
      <w:pPr>
        <w:pStyle w:val="Bezmezer"/>
        <w:numPr>
          <w:ilvl w:val="0"/>
          <w:numId w:val="43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software musí být v souladu s aktuální platnou legislativou ČR, zejména Zákon</w:t>
      </w:r>
      <w:r w:rsidRPr="0052026C">
        <w:rPr>
          <w:rFonts w:ascii="Times New Roman" w:hAnsi="Times New Roman" w:cs="Times New Roman"/>
        </w:rPr>
        <w:t>í</w:t>
      </w:r>
      <w:r w:rsidRPr="0052026C">
        <w:rPr>
          <w:rFonts w:ascii="Times New Roman" w:hAnsi="Times New Roman" w:cs="Times New Roman"/>
        </w:rPr>
        <w:t>kem práce, Zákonem o daních z příjmů, GDPR</w:t>
      </w:r>
    </w:p>
    <w:p w:rsidR="00123C55" w:rsidRPr="0052026C" w:rsidRDefault="00123C55" w:rsidP="006A1F2B">
      <w:pPr>
        <w:pStyle w:val="Bezmezer"/>
        <w:numPr>
          <w:ilvl w:val="0"/>
          <w:numId w:val="43"/>
        </w:numPr>
        <w:rPr>
          <w:rFonts w:ascii="Times New Roman" w:eastAsia="Times New Roman" w:hAnsi="Times New Roman" w:cs="Times New Roman"/>
        </w:rPr>
      </w:pPr>
      <w:r w:rsidRPr="0052026C">
        <w:rPr>
          <w:rFonts w:ascii="Times New Roman" w:eastAsia="Times New Roman" w:hAnsi="Times New Roman" w:cs="Times New Roman"/>
        </w:rPr>
        <w:t>licence pro minimálně 2 uživatele, možnost současného připojení 2 uživatelů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lastRenderedPageBreak/>
        <w:t>osobní a kontaktní údaje zaměstnance dle potřeb JMHZ - limit min. 220 kmen</w:t>
      </w:r>
      <w:r w:rsidRPr="0052026C">
        <w:rPr>
          <w:rFonts w:ascii="Times New Roman" w:hAnsi="Times New Roman" w:cs="Times New Roman"/>
        </w:rPr>
        <w:t>o</w:t>
      </w:r>
      <w:r w:rsidRPr="0052026C">
        <w:rPr>
          <w:rFonts w:ascii="Times New Roman" w:hAnsi="Times New Roman" w:cs="Times New Roman"/>
        </w:rPr>
        <w:t>vých zaměstnanců a zpracování dohod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údaje o pracovním poměru – specializace na příspěvkové organizace (pracovní p</w:t>
      </w:r>
      <w:r w:rsidRPr="0052026C">
        <w:rPr>
          <w:rFonts w:ascii="Times New Roman" w:hAnsi="Times New Roman" w:cs="Times New Roman"/>
        </w:rPr>
        <w:t>o</w:t>
      </w:r>
      <w:r w:rsidRPr="0052026C">
        <w:rPr>
          <w:rFonts w:ascii="Times New Roman" w:hAnsi="Times New Roman" w:cs="Times New Roman"/>
        </w:rPr>
        <w:t>zice, dosažené vzdělání, platové zařazení, počet let praxe, druhy příplatků)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údaje o zdravotním pojištění, důchodu, příspěvcích zaměstnavatele na penzijní připojištění, životní pojištění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přiřazení veškerých pracovních smluv, platových výměrů a dalších osobních d</w:t>
      </w:r>
      <w:r w:rsidRPr="0052026C">
        <w:rPr>
          <w:rFonts w:ascii="Times New Roman" w:hAnsi="Times New Roman" w:cs="Times New Roman"/>
        </w:rPr>
        <w:t>o</w:t>
      </w:r>
      <w:r w:rsidRPr="0052026C">
        <w:rPr>
          <w:rFonts w:ascii="Times New Roman" w:hAnsi="Times New Roman" w:cs="Times New Roman"/>
        </w:rPr>
        <w:t>kumentů konkrétnímu zaměstnanci (rodné listy dětí, potvrzení o studiu apod.)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možnost vedení více současných pracovněprávních vztahů, navazujících praco</w:t>
      </w:r>
      <w:r w:rsidRPr="0052026C">
        <w:rPr>
          <w:rFonts w:ascii="Times New Roman" w:hAnsi="Times New Roman" w:cs="Times New Roman"/>
        </w:rPr>
        <w:t>v</w:t>
      </w:r>
      <w:r w:rsidRPr="0052026C">
        <w:rPr>
          <w:rFonts w:ascii="Times New Roman" w:hAnsi="Times New Roman" w:cs="Times New Roman"/>
        </w:rPr>
        <w:t>ních vztahů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evidence vynětí ze stavu zaměstnance (např. čerpání MD, RD), následné sledování návratů těchto zaměstnanců do stavu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možnost přípravy plánovaných změn do dalšího měsíce (např. platový postup, změna pracovní pozice, pracoviště apod.)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možnost hromadného tisku sestav při změnách (např. tisk platových výměrů u všech zaměstnanců při plošném zvýšení platů dle Nařízení vlády)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 xml:space="preserve">možnost zařazení zaměstnance na konkrétní pracoviště – návaznost na výplatní místo 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automatický výpočet nároku na řádnou dovolenou, dodatkovou dovolenou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automatický výpočet data nároku na starobní důchod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evidence platových postupů a pracovní historie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generování sestav dle našich požadavků pro interní účely – přehledy zkušební d</w:t>
      </w:r>
      <w:r w:rsidRPr="0052026C">
        <w:rPr>
          <w:rFonts w:ascii="Times New Roman" w:hAnsi="Times New Roman" w:cs="Times New Roman"/>
        </w:rPr>
        <w:t>o</w:t>
      </w:r>
      <w:r w:rsidRPr="0052026C">
        <w:rPr>
          <w:rFonts w:ascii="Times New Roman" w:hAnsi="Times New Roman" w:cs="Times New Roman"/>
        </w:rPr>
        <w:t>by, pracovních poměrů na dobu určitou, platových postupů, nových nástupů z</w:t>
      </w:r>
      <w:r w:rsidRPr="0052026C">
        <w:rPr>
          <w:rFonts w:ascii="Times New Roman" w:hAnsi="Times New Roman" w:cs="Times New Roman"/>
        </w:rPr>
        <w:t>a</w:t>
      </w:r>
      <w:r w:rsidRPr="0052026C">
        <w:rPr>
          <w:rFonts w:ascii="Times New Roman" w:hAnsi="Times New Roman" w:cs="Times New Roman"/>
        </w:rPr>
        <w:t>městnanců, seznam zaměstnanců, přepočtené počty zaměstnanců, platové výměry, inventury platového zařazení včetně příplatků, zaměstnanci s kratším úvazkem apod.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generování sestav pro příspěvkové organizace – výkazy pro OSSZ, zdravotní p</w:t>
      </w:r>
      <w:r w:rsidRPr="0052026C">
        <w:rPr>
          <w:rFonts w:ascii="Times New Roman" w:hAnsi="Times New Roman" w:cs="Times New Roman"/>
        </w:rPr>
        <w:t>o</w:t>
      </w:r>
      <w:r w:rsidRPr="0052026C">
        <w:rPr>
          <w:rFonts w:ascii="Times New Roman" w:hAnsi="Times New Roman" w:cs="Times New Roman"/>
        </w:rPr>
        <w:t>jišťovny, ČSÚ, MŠMT, ISPV, ISP, ÚZIS, MPSV – OK systém, ÚP.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evidence lékařských prohlídek a vzdělávání zaměstnanců včetně sledování termínů a nákladů</w:t>
      </w:r>
    </w:p>
    <w:p w:rsidR="00123C55" w:rsidRPr="0052026C" w:rsidRDefault="00123C55" w:rsidP="00123C55">
      <w:pPr>
        <w:pStyle w:val="Bezmezer"/>
        <w:numPr>
          <w:ilvl w:val="0"/>
          <w:numId w:val="31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archivace dat ukončených pracovních poměrů, důležitých dokumentů (smlouvy, osvědčení, průkazy atd.)</w:t>
      </w:r>
    </w:p>
    <w:p w:rsidR="00123C55" w:rsidRPr="0052026C" w:rsidRDefault="00123C55" w:rsidP="006A1F2B">
      <w:pPr>
        <w:pStyle w:val="Bezmezer"/>
        <w:rPr>
          <w:rFonts w:ascii="Times New Roman" w:eastAsia="Times New Roman" w:hAnsi="Times New Roman" w:cs="Times New Roman"/>
        </w:rPr>
      </w:pPr>
    </w:p>
    <w:p w:rsidR="00123C55" w:rsidRDefault="00123C55" w:rsidP="006A1F2B">
      <w:pPr>
        <w:pStyle w:val="Bezmezer"/>
        <w:numPr>
          <w:ilvl w:val="0"/>
          <w:numId w:val="29"/>
        </w:numPr>
        <w:rPr>
          <w:rFonts w:ascii="Times New Roman" w:eastAsia="Times New Roman" w:hAnsi="Times New Roman" w:cs="Times New Roman"/>
          <w:b/>
        </w:rPr>
      </w:pPr>
      <w:r w:rsidRPr="006A1F2B">
        <w:rPr>
          <w:rFonts w:ascii="Times New Roman" w:eastAsia="Times New Roman" w:hAnsi="Times New Roman" w:cs="Times New Roman"/>
          <w:b/>
        </w:rPr>
        <w:t xml:space="preserve">poskytnutí softwarové </w:t>
      </w:r>
      <w:r w:rsidR="00BB01FB">
        <w:rPr>
          <w:rFonts w:ascii="Times New Roman" w:eastAsia="Times New Roman" w:hAnsi="Times New Roman" w:cs="Times New Roman"/>
          <w:b/>
        </w:rPr>
        <w:t>licence k docházkovému programu</w:t>
      </w:r>
    </w:p>
    <w:p w:rsidR="006A1F2B" w:rsidRPr="006A1F2B" w:rsidRDefault="006A1F2B" w:rsidP="006A1F2B">
      <w:pPr>
        <w:pStyle w:val="Bezmezer"/>
        <w:rPr>
          <w:rFonts w:ascii="Times New Roman" w:eastAsia="Times New Roman" w:hAnsi="Times New Roman" w:cs="Times New Roman"/>
          <w:b/>
        </w:rPr>
      </w:pPr>
    </w:p>
    <w:p w:rsidR="00123C55" w:rsidRPr="0052026C" w:rsidRDefault="00123C55" w:rsidP="006A1F2B">
      <w:pPr>
        <w:pStyle w:val="Bezmezer"/>
        <w:numPr>
          <w:ilvl w:val="0"/>
          <w:numId w:val="44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software musí být v souladu s aktuální platnou legislativou ČR, zejména GDPR</w:t>
      </w:r>
    </w:p>
    <w:p w:rsidR="00123C55" w:rsidRPr="0052026C" w:rsidRDefault="00123C55" w:rsidP="006A1F2B">
      <w:pPr>
        <w:pStyle w:val="Bezmezer"/>
        <w:numPr>
          <w:ilvl w:val="0"/>
          <w:numId w:val="45"/>
        </w:numPr>
        <w:rPr>
          <w:rFonts w:ascii="Times New Roman" w:eastAsia="Times New Roman" w:hAnsi="Times New Roman" w:cs="Times New Roman"/>
        </w:rPr>
      </w:pPr>
      <w:r w:rsidRPr="0052026C">
        <w:rPr>
          <w:rFonts w:ascii="Times New Roman" w:eastAsia="Times New Roman" w:hAnsi="Times New Roman" w:cs="Times New Roman"/>
        </w:rPr>
        <w:t>licence pro minimálně 10 uživatelů, možnost současného připojení 10 uživatelů</w:t>
      </w:r>
    </w:p>
    <w:p w:rsidR="00123C55" w:rsidRPr="0052026C" w:rsidRDefault="00123C55" w:rsidP="006A1F2B">
      <w:pPr>
        <w:pStyle w:val="Bezmezer"/>
        <w:numPr>
          <w:ilvl w:val="0"/>
          <w:numId w:val="38"/>
        </w:numPr>
        <w:rPr>
          <w:rFonts w:ascii="Times New Roman" w:eastAsia="Times New Roman" w:hAnsi="Times New Roman" w:cs="Times New Roman"/>
        </w:rPr>
      </w:pPr>
      <w:r w:rsidRPr="0052026C">
        <w:rPr>
          <w:rFonts w:ascii="Times New Roman" w:eastAsia="Times New Roman" w:hAnsi="Times New Roman" w:cs="Times New Roman"/>
        </w:rPr>
        <w:t>software pro správu docházkových terminálů musí umožňovat propojení s docházkovými terminály</w:t>
      </w:r>
    </w:p>
    <w:p w:rsidR="00123C55" w:rsidRPr="0052026C" w:rsidRDefault="00123C55" w:rsidP="006A1F2B">
      <w:pPr>
        <w:pStyle w:val="Bezmezer"/>
        <w:numPr>
          <w:ilvl w:val="0"/>
          <w:numId w:val="38"/>
        </w:numPr>
        <w:rPr>
          <w:rFonts w:ascii="Times New Roman" w:eastAsia="Times New Roman" w:hAnsi="Times New Roman" w:cs="Times New Roman"/>
        </w:rPr>
      </w:pPr>
      <w:r w:rsidRPr="0052026C">
        <w:rPr>
          <w:rFonts w:ascii="Times New Roman" w:eastAsia="Times New Roman" w:hAnsi="Times New Roman" w:cs="Times New Roman"/>
        </w:rPr>
        <w:t>automatické propojení se mzdovým systémem</w:t>
      </w:r>
    </w:p>
    <w:p w:rsidR="00123C55" w:rsidRPr="00AE7D16" w:rsidRDefault="00123C55" w:rsidP="0000360B">
      <w:pPr>
        <w:pStyle w:val="Bezmezer"/>
        <w:rPr>
          <w:rFonts w:ascii="Times New Roman" w:eastAsia="Times New Roman" w:hAnsi="Times New Roman" w:cs="Times New Roman"/>
          <w:b/>
        </w:rPr>
      </w:pPr>
    </w:p>
    <w:p w:rsidR="00123C55" w:rsidRDefault="00123C55" w:rsidP="0000360B">
      <w:pPr>
        <w:pStyle w:val="Bezmezer"/>
        <w:numPr>
          <w:ilvl w:val="0"/>
          <w:numId w:val="29"/>
        </w:numPr>
        <w:rPr>
          <w:rFonts w:ascii="Times New Roman" w:eastAsia="Times New Roman" w:hAnsi="Times New Roman" w:cs="Times New Roman"/>
          <w:b/>
        </w:rPr>
      </w:pPr>
      <w:r w:rsidRPr="00AE7D16">
        <w:rPr>
          <w:rFonts w:ascii="Times New Roman" w:eastAsia="Times New Roman" w:hAnsi="Times New Roman" w:cs="Times New Roman"/>
          <w:b/>
        </w:rPr>
        <w:t>dodání, instalace, konfigurace a zprovoznění mzdového, personálního a docházkového systému</w:t>
      </w:r>
    </w:p>
    <w:p w:rsidR="0000360B" w:rsidRPr="00AE7D16" w:rsidRDefault="0000360B" w:rsidP="0000360B">
      <w:pPr>
        <w:pStyle w:val="Bezmezer"/>
        <w:rPr>
          <w:rFonts w:ascii="Times New Roman" w:eastAsia="Times New Roman" w:hAnsi="Times New Roman" w:cs="Times New Roman"/>
          <w:b/>
        </w:rPr>
      </w:pPr>
    </w:p>
    <w:p w:rsidR="00123C55" w:rsidRPr="0052026C" w:rsidRDefault="00123C55" w:rsidP="0000360B">
      <w:pPr>
        <w:pStyle w:val="Bezmezer"/>
        <w:numPr>
          <w:ilvl w:val="0"/>
          <w:numId w:val="46"/>
        </w:numPr>
        <w:rPr>
          <w:rFonts w:ascii="Times New Roman" w:eastAsia="Times New Roman" w:hAnsi="Times New Roman" w:cs="Times New Roman"/>
        </w:rPr>
      </w:pPr>
      <w:r w:rsidRPr="0052026C">
        <w:rPr>
          <w:rFonts w:ascii="Times New Roman" w:eastAsia="Times New Roman" w:hAnsi="Times New Roman" w:cs="Times New Roman"/>
        </w:rPr>
        <w:t>Mzdový systém bude provozován na serveru v místě plnění – Sněženková 2973/8, Praha 10</w:t>
      </w:r>
    </w:p>
    <w:p w:rsidR="00123C55" w:rsidRPr="0052026C" w:rsidRDefault="00123C55" w:rsidP="0000360B">
      <w:pPr>
        <w:pStyle w:val="Odstavecseseznamem"/>
        <w:numPr>
          <w:ilvl w:val="0"/>
          <w:numId w:val="32"/>
        </w:numPr>
        <w:spacing w:after="200"/>
        <w:rPr>
          <w:iCs/>
        </w:rPr>
      </w:pPr>
      <w:r w:rsidRPr="0052026C">
        <w:rPr>
          <w:iCs/>
        </w:rPr>
        <w:t>kompletní implementaci mzdového, personálního a docházkového systému v místě plnění</w:t>
      </w:r>
    </w:p>
    <w:p w:rsidR="00123C55" w:rsidRPr="0052026C" w:rsidRDefault="00123C55" w:rsidP="00123C55">
      <w:pPr>
        <w:pStyle w:val="Odstavecseseznamem"/>
        <w:numPr>
          <w:ilvl w:val="0"/>
          <w:numId w:val="32"/>
        </w:numPr>
        <w:spacing w:after="200"/>
        <w:rPr>
          <w:iCs/>
        </w:rPr>
      </w:pPr>
      <w:r w:rsidRPr="0052026C">
        <w:rPr>
          <w:iCs/>
        </w:rPr>
        <w:lastRenderedPageBreak/>
        <w:t>zajištění funkčního propojení všech částí systému, včetně biometrických dochá</w:t>
      </w:r>
      <w:r w:rsidRPr="0052026C">
        <w:rPr>
          <w:iCs/>
        </w:rPr>
        <w:t>z</w:t>
      </w:r>
      <w:r w:rsidRPr="0052026C">
        <w:rPr>
          <w:iCs/>
        </w:rPr>
        <w:t>kových terminálů</w:t>
      </w:r>
    </w:p>
    <w:p w:rsidR="00123C55" w:rsidRPr="0052026C" w:rsidRDefault="00123C55" w:rsidP="00123C55">
      <w:pPr>
        <w:pStyle w:val="Odstavecseseznamem"/>
        <w:numPr>
          <w:ilvl w:val="0"/>
          <w:numId w:val="32"/>
        </w:numPr>
        <w:spacing w:after="200"/>
        <w:rPr>
          <w:iCs/>
        </w:rPr>
      </w:pPr>
      <w:r w:rsidRPr="0052026C">
        <w:rPr>
          <w:iCs/>
        </w:rPr>
        <w:t>součinnost s IT pracovníky Objednavatele</w:t>
      </w:r>
    </w:p>
    <w:p w:rsidR="00123C55" w:rsidRDefault="00123C55" w:rsidP="003E5795">
      <w:pPr>
        <w:pStyle w:val="Bezmezer"/>
        <w:numPr>
          <w:ilvl w:val="0"/>
          <w:numId w:val="29"/>
        </w:numPr>
        <w:rPr>
          <w:rFonts w:ascii="Times New Roman" w:eastAsia="Times New Roman" w:hAnsi="Times New Roman" w:cs="Times New Roman"/>
          <w:b/>
        </w:rPr>
      </w:pPr>
      <w:r w:rsidRPr="003E5795">
        <w:rPr>
          <w:rFonts w:ascii="Times New Roman" w:eastAsia="Times New Roman" w:hAnsi="Times New Roman" w:cs="Times New Roman"/>
          <w:b/>
        </w:rPr>
        <w:t>migr</w:t>
      </w:r>
      <w:r w:rsidR="003E5795">
        <w:rPr>
          <w:rFonts w:ascii="Times New Roman" w:eastAsia="Times New Roman" w:hAnsi="Times New Roman" w:cs="Times New Roman"/>
          <w:b/>
        </w:rPr>
        <w:t>ace stávajících dat Objednatele</w:t>
      </w:r>
    </w:p>
    <w:p w:rsidR="003E5795" w:rsidRPr="003E5795" w:rsidRDefault="003E5795" w:rsidP="003E5795">
      <w:pPr>
        <w:pStyle w:val="Bezmezer"/>
        <w:rPr>
          <w:rFonts w:ascii="Times New Roman" w:eastAsia="Times New Roman" w:hAnsi="Times New Roman" w:cs="Times New Roman"/>
          <w:b/>
        </w:rPr>
      </w:pPr>
    </w:p>
    <w:p w:rsidR="00123C55" w:rsidRPr="0052026C" w:rsidRDefault="00123C55" w:rsidP="003E5795">
      <w:pPr>
        <w:pStyle w:val="Bezmezer"/>
        <w:numPr>
          <w:ilvl w:val="0"/>
          <w:numId w:val="36"/>
        </w:numPr>
        <w:rPr>
          <w:rFonts w:ascii="Times New Roman" w:eastAsia="Times New Roman" w:hAnsi="Times New Roman" w:cs="Times New Roman"/>
        </w:rPr>
      </w:pPr>
      <w:r w:rsidRPr="0052026C">
        <w:rPr>
          <w:rFonts w:ascii="Times New Roman" w:eastAsia="Times New Roman" w:hAnsi="Times New Roman" w:cs="Times New Roman"/>
        </w:rPr>
        <w:t>dodavatel zjistí technické parametry pro bezchybný export a import dat</w:t>
      </w:r>
    </w:p>
    <w:p w:rsidR="00123C55" w:rsidRPr="0052026C" w:rsidRDefault="00123C55" w:rsidP="003E5795">
      <w:pPr>
        <w:pStyle w:val="Bezmezer"/>
        <w:numPr>
          <w:ilvl w:val="0"/>
          <w:numId w:val="36"/>
        </w:numPr>
        <w:rPr>
          <w:rFonts w:ascii="Times New Roman" w:eastAsia="Times New Roman" w:hAnsi="Times New Roman" w:cs="Times New Roman"/>
        </w:rPr>
      </w:pPr>
      <w:r w:rsidRPr="0052026C">
        <w:rPr>
          <w:rFonts w:ascii="Times New Roman" w:hAnsi="Times New Roman" w:cs="Times New Roman"/>
          <w:iCs/>
        </w:rPr>
        <w:t>migraci dat ze současných systémů k datu migrace, včetně archivovaných dat</w:t>
      </w:r>
    </w:p>
    <w:p w:rsidR="00123C55" w:rsidRPr="0052026C" w:rsidRDefault="00123C55" w:rsidP="003E5795">
      <w:pPr>
        <w:pStyle w:val="Odstavecseseznamem"/>
        <w:numPr>
          <w:ilvl w:val="0"/>
          <w:numId w:val="33"/>
        </w:numPr>
        <w:spacing w:after="200"/>
        <w:rPr>
          <w:iCs/>
        </w:rPr>
      </w:pPr>
      <w:r w:rsidRPr="0052026C">
        <w:rPr>
          <w:iCs/>
        </w:rPr>
        <w:t>součinnost s IT pracovníky Objednatele</w:t>
      </w:r>
    </w:p>
    <w:p w:rsidR="00123C55" w:rsidRDefault="00123C55" w:rsidP="003E5795">
      <w:pPr>
        <w:pStyle w:val="Bezmezer"/>
        <w:numPr>
          <w:ilvl w:val="0"/>
          <w:numId w:val="29"/>
        </w:numPr>
        <w:rPr>
          <w:rFonts w:ascii="Times New Roman" w:eastAsia="Times New Roman" w:hAnsi="Times New Roman" w:cs="Times New Roman"/>
          <w:b/>
        </w:rPr>
      </w:pPr>
      <w:r w:rsidRPr="003E5795">
        <w:rPr>
          <w:rFonts w:ascii="Times New Roman" w:eastAsia="Times New Roman" w:hAnsi="Times New Roman" w:cs="Times New Roman"/>
          <w:b/>
        </w:rPr>
        <w:t>integrace do stáva</w:t>
      </w:r>
      <w:r w:rsidR="003E5795">
        <w:rPr>
          <w:rFonts w:ascii="Times New Roman" w:eastAsia="Times New Roman" w:hAnsi="Times New Roman" w:cs="Times New Roman"/>
          <w:b/>
        </w:rPr>
        <w:t>jící infrastruktury Objednatele</w:t>
      </w:r>
    </w:p>
    <w:p w:rsidR="003E5795" w:rsidRPr="003E5795" w:rsidRDefault="003E5795" w:rsidP="003E5795">
      <w:pPr>
        <w:pStyle w:val="Bezmezer"/>
        <w:rPr>
          <w:rFonts w:ascii="Times New Roman" w:eastAsia="Times New Roman" w:hAnsi="Times New Roman" w:cs="Times New Roman"/>
          <w:b/>
        </w:rPr>
      </w:pPr>
    </w:p>
    <w:p w:rsidR="00123C55" w:rsidRPr="0052026C" w:rsidRDefault="00123C55" w:rsidP="003E5795">
      <w:pPr>
        <w:pStyle w:val="Bezmezer"/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52026C">
        <w:rPr>
          <w:rFonts w:ascii="Times New Roman" w:eastAsia="Times New Roman" w:hAnsi="Times New Roman" w:cs="Times New Roman"/>
        </w:rPr>
        <w:t>dodavatel zjistí technické parametry pro bezchybný export a import dat</w:t>
      </w:r>
    </w:p>
    <w:p w:rsidR="00123C55" w:rsidRPr="0052026C" w:rsidRDefault="00123C55" w:rsidP="003E5795">
      <w:pPr>
        <w:pStyle w:val="Odstavecseseznamem"/>
        <w:numPr>
          <w:ilvl w:val="0"/>
          <w:numId w:val="34"/>
        </w:numPr>
        <w:spacing w:after="200"/>
        <w:rPr>
          <w:iCs/>
        </w:rPr>
      </w:pPr>
      <w:r w:rsidRPr="0052026C">
        <w:rPr>
          <w:iCs/>
        </w:rPr>
        <w:t xml:space="preserve">zajištění integrace s IS GINIS </w:t>
      </w:r>
    </w:p>
    <w:p w:rsidR="00123C55" w:rsidRPr="0052026C" w:rsidRDefault="00123C55" w:rsidP="003E5795">
      <w:pPr>
        <w:pStyle w:val="Odstavecseseznamem"/>
        <w:numPr>
          <w:ilvl w:val="0"/>
          <w:numId w:val="34"/>
        </w:numPr>
        <w:spacing w:after="200"/>
        <w:rPr>
          <w:iCs/>
        </w:rPr>
      </w:pPr>
      <w:r w:rsidRPr="0052026C">
        <w:rPr>
          <w:iCs/>
        </w:rPr>
        <w:t>zajištění integrace s PPF Bankou</w:t>
      </w:r>
    </w:p>
    <w:p w:rsidR="00123C55" w:rsidRDefault="00123C55" w:rsidP="003E5795">
      <w:pPr>
        <w:pStyle w:val="Bezmezer"/>
        <w:numPr>
          <w:ilvl w:val="0"/>
          <w:numId w:val="29"/>
        </w:numPr>
        <w:rPr>
          <w:rFonts w:ascii="Times New Roman" w:eastAsia="Times New Roman" w:hAnsi="Times New Roman" w:cs="Times New Roman"/>
          <w:b/>
        </w:rPr>
      </w:pPr>
      <w:r w:rsidRPr="003E5795">
        <w:rPr>
          <w:rFonts w:ascii="Times New Roman" w:eastAsia="Times New Roman" w:hAnsi="Times New Roman" w:cs="Times New Roman"/>
          <w:b/>
        </w:rPr>
        <w:t>nákup čtyř kusů biome</w:t>
      </w:r>
      <w:r w:rsidR="003E5795">
        <w:rPr>
          <w:rFonts w:ascii="Times New Roman" w:eastAsia="Times New Roman" w:hAnsi="Times New Roman" w:cs="Times New Roman"/>
          <w:b/>
        </w:rPr>
        <w:t>trických docházkových terminálů</w:t>
      </w:r>
    </w:p>
    <w:p w:rsidR="003E5795" w:rsidRPr="003E5795" w:rsidRDefault="003E5795" w:rsidP="003E5795">
      <w:pPr>
        <w:pStyle w:val="Bezmezer"/>
        <w:rPr>
          <w:rFonts w:ascii="Times New Roman" w:eastAsia="Times New Roman" w:hAnsi="Times New Roman" w:cs="Times New Roman"/>
          <w:b/>
        </w:rPr>
      </w:pPr>
    </w:p>
    <w:p w:rsidR="00123C55" w:rsidRPr="0052026C" w:rsidRDefault="00123C55" w:rsidP="003E5795">
      <w:pPr>
        <w:pStyle w:val="Bezmezer"/>
        <w:numPr>
          <w:ilvl w:val="0"/>
          <w:numId w:val="37"/>
        </w:numPr>
        <w:suppressAutoHyphens w:val="0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>4 ks docházkových terminálů s biometrickou čtečkou otisku prstu, formou jedn</w:t>
      </w:r>
      <w:r w:rsidRPr="0052026C">
        <w:rPr>
          <w:rFonts w:ascii="Times New Roman" w:hAnsi="Times New Roman" w:cs="Times New Roman"/>
          <w:iCs/>
        </w:rPr>
        <w:t>o</w:t>
      </w:r>
      <w:r w:rsidRPr="0052026C">
        <w:rPr>
          <w:rFonts w:ascii="Times New Roman" w:hAnsi="Times New Roman" w:cs="Times New Roman"/>
          <w:iCs/>
        </w:rPr>
        <w:t>rázové úhrady</w:t>
      </w:r>
    </w:p>
    <w:p w:rsidR="00123C55" w:rsidRPr="0052026C" w:rsidRDefault="00123C55" w:rsidP="00123C55">
      <w:pPr>
        <w:pStyle w:val="Bezmezer"/>
        <w:suppressAutoHyphens w:val="0"/>
        <w:ind w:left="709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>Terminály musí umožňovat:</w:t>
      </w:r>
    </w:p>
    <w:p w:rsidR="00123C55" w:rsidRPr="0052026C" w:rsidRDefault="00123C55" w:rsidP="00123C55">
      <w:pPr>
        <w:pStyle w:val="Bezmezer"/>
        <w:ind w:left="720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b/>
          <w:iCs/>
        </w:rPr>
        <w:t xml:space="preserve">- </w:t>
      </w:r>
      <w:r w:rsidRPr="0052026C">
        <w:rPr>
          <w:rFonts w:ascii="Times New Roman" w:hAnsi="Times New Roman" w:cs="Times New Roman"/>
          <w:iCs/>
        </w:rPr>
        <w:t>identifikaci zaměstnance</w:t>
      </w:r>
    </w:p>
    <w:p w:rsidR="00123C55" w:rsidRPr="0052026C" w:rsidRDefault="00123C55" w:rsidP="00123C55">
      <w:pPr>
        <w:pStyle w:val="Bezmezer"/>
        <w:ind w:left="502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 xml:space="preserve">    - záznam druhů průchodů (příchod na pracoviště, lékař, odchod z pracoviště apod.)</w:t>
      </w:r>
    </w:p>
    <w:p w:rsidR="00123C55" w:rsidRPr="0052026C" w:rsidRDefault="00123C55" w:rsidP="00123C55">
      <w:pPr>
        <w:pStyle w:val="Bezmezer"/>
        <w:ind w:left="502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 xml:space="preserve">    - funkce pro sledování docházky, směn, plánování, přesčasů, dovolených, absencí</w:t>
      </w:r>
    </w:p>
    <w:p w:rsidR="00123C55" w:rsidRPr="0052026C" w:rsidRDefault="00123C55" w:rsidP="00123C55">
      <w:pPr>
        <w:pStyle w:val="Bezmezer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 xml:space="preserve">             - export dat do docházkového systému</w:t>
      </w:r>
    </w:p>
    <w:p w:rsidR="00123C55" w:rsidRPr="0052026C" w:rsidRDefault="00123C55" w:rsidP="00123C55">
      <w:pPr>
        <w:pStyle w:val="Bezmezer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 xml:space="preserve">             - automatické propojení se mzdovým systémem </w:t>
      </w:r>
    </w:p>
    <w:p w:rsidR="00123C55" w:rsidRPr="0052026C" w:rsidRDefault="00123C55" w:rsidP="00123C55">
      <w:pPr>
        <w:pStyle w:val="Bezmezer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 xml:space="preserve">             - možnost přístupu pro zaměstnance (náhled docházky)</w:t>
      </w:r>
    </w:p>
    <w:p w:rsidR="00123C55" w:rsidRPr="0052026C" w:rsidRDefault="00123C55" w:rsidP="00123C55">
      <w:pPr>
        <w:pStyle w:val="Bezmezer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 xml:space="preserve">             - kapacita otisků prstů pro min. 220 kmenových zaměstnanců</w:t>
      </w:r>
    </w:p>
    <w:p w:rsidR="00123C55" w:rsidRPr="0052026C" w:rsidRDefault="00123C55" w:rsidP="00123C55">
      <w:pPr>
        <w:pStyle w:val="Bezmezer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 xml:space="preserve">             - v případě výpadku elektrické energie záložní baterii na 2 hodiny provozu </w:t>
      </w:r>
    </w:p>
    <w:p w:rsidR="00123C55" w:rsidRPr="0052026C" w:rsidRDefault="00123C55" w:rsidP="00123C55">
      <w:pPr>
        <w:pStyle w:val="Bezmezer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 xml:space="preserve">Dodavatel zajistí kompletní instalaci terminálů, jejich zprovoznění a propojení s docházkovým systémem prostřednictvím stávajícího </w:t>
      </w:r>
      <w:proofErr w:type="spellStart"/>
      <w:r w:rsidRPr="0052026C">
        <w:rPr>
          <w:rFonts w:ascii="Times New Roman" w:hAnsi="Times New Roman" w:cs="Times New Roman"/>
          <w:iCs/>
        </w:rPr>
        <w:t>ethernetového</w:t>
      </w:r>
      <w:proofErr w:type="spellEnd"/>
      <w:r w:rsidRPr="0052026C">
        <w:rPr>
          <w:rFonts w:ascii="Times New Roman" w:hAnsi="Times New Roman" w:cs="Times New Roman"/>
          <w:iCs/>
        </w:rPr>
        <w:t xml:space="preserve"> připojení, organizace nemá bezdrátové připojení WIFI</w:t>
      </w:r>
    </w:p>
    <w:p w:rsidR="00123C55" w:rsidRPr="0052026C" w:rsidRDefault="00123C55" w:rsidP="00123C55">
      <w:pPr>
        <w:pStyle w:val="Bezmezer"/>
        <w:rPr>
          <w:rFonts w:ascii="Times New Roman" w:hAnsi="Times New Roman" w:cs="Times New Roman"/>
          <w:iCs/>
        </w:rPr>
      </w:pPr>
      <w:r w:rsidRPr="0052026C">
        <w:rPr>
          <w:rFonts w:ascii="Times New Roman" w:hAnsi="Times New Roman" w:cs="Times New Roman"/>
          <w:iCs/>
        </w:rPr>
        <w:t>Dodavatel provede testovací provoz a předá protokol o uvedení do provozu.</w:t>
      </w:r>
    </w:p>
    <w:p w:rsidR="00123C55" w:rsidRPr="000A23F3" w:rsidRDefault="00123C55" w:rsidP="000A23F3">
      <w:pPr>
        <w:pStyle w:val="Bezmezer"/>
        <w:rPr>
          <w:rFonts w:ascii="Times New Roman" w:eastAsia="Times New Roman" w:hAnsi="Times New Roman" w:cs="Times New Roman"/>
          <w:b/>
        </w:rPr>
      </w:pPr>
    </w:p>
    <w:p w:rsidR="00123C55" w:rsidRDefault="000A23F3" w:rsidP="000A23F3">
      <w:pPr>
        <w:pStyle w:val="Bezmezer"/>
        <w:numPr>
          <w:ilvl w:val="0"/>
          <w:numId w:val="29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zaškolení uživatelů</w:t>
      </w:r>
    </w:p>
    <w:p w:rsidR="000A23F3" w:rsidRPr="000A23F3" w:rsidRDefault="000A23F3" w:rsidP="000A23F3">
      <w:pPr>
        <w:pStyle w:val="Bezmezer"/>
        <w:rPr>
          <w:rFonts w:ascii="Times New Roman" w:eastAsia="Times New Roman" w:hAnsi="Times New Roman" w:cs="Times New Roman"/>
          <w:b/>
        </w:rPr>
      </w:pPr>
    </w:p>
    <w:p w:rsidR="00123C55" w:rsidRPr="0052026C" w:rsidRDefault="00123C55" w:rsidP="000A23F3">
      <w:pPr>
        <w:pStyle w:val="Odstavecseseznamem"/>
        <w:numPr>
          <w:ilvl w:val="0"/>
          <w:numId w:val="39"/>
        </w:numPr>
        <w:rPr>
          <w:iCs/>
        </w:rPr>
      </w:pPr>
      <w:r w:rsidRPr="0052026C">
        <w:rPr>
          <w:iCs/>
        </w:rPr>
        <w:t>vstupní školení uživatelů mzdového software v rozsahu 1</w:t>
      </w:r>
      <w:r w:rsidR="00AD7480">
        <w:rPr>
          <w:iCs/>
        </w:rPr>
        <w:t>6</w:t>
      </w:r>
      <w:r w:rsidRPr="0052026C">
        <w:rPr>
          <w:iCs/>
        </w:rPr>
        <w:t xml:space="preserve"> hodin/1 uživatele</w:t>
      </w:r>
    </w:p>
    <w:p w:rsidR="00123C55" w:rsidRPr="0052026C" w:rsidRDefault="00123C55" w:rsidP="000A23F3">
      <w:pPr>
        <w:pStyle w:val="Odstavecseseznamem"/>
        <w:numPr>
          <w:ilvl w:val="0"/>
          <w:numId w:val="39"/>
        </w:numPr>
        <w:rPr>
          <w:iCs/>
        </w:rPr>
      </w:pPr>
      <w:r w:rsidRPr="0052026C">
        <w:rPr>
          <w:iCs/>
        </w:rPr>
        <w:t>vstupní školení uživatelů personálního software v rozsahu 10 hodin/1 uživatele</w:t>
      </w:r>
    </w:p>
    <w:p w:rsidR="00123C55" w:rsidRPr="0052026C" w:rsidRDefault="00123C55" w:rsidP="000A23F3">
      <w:pPr>
        <w:pStyle w:val="Odstavecseseznamem"/>
        <w:numPr>
          <w:ilvl w:val="0"/>
          <w:numId w:val="39"/>
        </w:numPr>
        <w:rPr>
          <w:iCs/>
        </w:rPr>
      </w:pPr>
      <w:r w:rsidRPr="0052026C">
        <w:rPr>
          <w:iCs/>
        </w:rPr>
        <w:t>vstupní školení uživatelů docházkového programu v rozsahu 4 hodin/1 uživatele</w:t>
      </w:r>
    </w:p>
    <w:p w:rsidR="00123C55" w:rsidRPr="0052026C" w:rsidRDefault="00123C55" w:rsidP="000A23F3">
      <w:pPr>
        <w:pStyle w:val="Odstavecseseznamem"/>
        <w:numPr>
          <w:ilvl w:val="0"/>
          <w:numId w:val="39"/>
        </w:numPr>
        <w:rPr>
          <w:iCs/>
        </w:rPr>
      </w:pPr>
      <w:r w:rsidRPr="0052026C">
        <w:rPr>
          <w:iCs/>
        </w:rPr>
        <w:t>školení uživatelů dle aktuální potřeby</w:t>
      </w:r>
    </w:p>
    <w:p w:rsidR="00123C55" w:rsidRPr="0052026C" w:rsidRDefault="00123C55" w:rsidP="000A23F3">
      <w:pPr>
        <w:pStyle w:val="Bezmezer"/>
        <w:rPr>
          <w:rFonts w:ascii="Times New Roman" w:eastAsia="Times New Roman" w:hAnsi="Times New Roman" w:cs="Times New Roman"/>
        </w:rPr>
      </w:pPr>
    </w:p>
    <w:p w:rsidR="00123C55" w:rsidRDefault="00123C55" w:rsidP="000A23F3">
      <w:pPr>
        <w:pStyle w:val="Bezmezer"/>
        <w:numPr>
          <w:ilvl w:val="0"/>
          <w:numId w:val="29"/>
        </w:numPr>
        <w:rPr>
          <w:rFonts w:ascii="Times New Roman" w:eastAsia="Times New Roman" w:hAnsi="Times New Roman" w:cs="Times New Roman"/>
          <w:b/>
        </w:rPr>
      </w:pPr>
      <w:r w:rsidRPr="000A23F3">
        <w:rPr>
          <w:rFonts w:ascii="Times New Roman" w:eastAsia="Times New Roman" w:hAnsi="Times New Roman" w:cs="Times New Roman"/>
          <w:b/>
        </w:rPr>
        <w:t xml:space="preserve">poskytování technické podpory (včetně </w:t>
      </w:r>
      <w:proofErr w:type="spellStart"/>
      <w:r w:rsidRPr="000A23F3">
        <w:rPr>
          <w:rFonts w:ascii="Times New Roman" w:eastAsia="Times New Roman" w:hAnsi="Times New Roman" w:cs="Times New Roman"/>
          <w:b/>
        </w:rPr>
        <w:t>Hotline</w:t>
      </w:r>
      <w:proofErr w:type="spellEnd"/>
      <w:r w:rsidRPr="000A23F3">
        <w:rPr>
          <w:rFonts w:ascii="Times New Roman" w:eastAsia="Times New Roman" w:hAnsi="Times New Roman" w:cs="Times New Roman"/>
          <w:b/>
        </w:rPr>
        <w:t>), údržby a aktualizací</w:t>
      </w:r>
    </w:p>
    <w:p w:rsidR="000A23F3" w:rsidRPr="000A23F3" w:rsidRDefault="000A23F3" w:rsidP="000A23F3">
      <w:pPr>
        <w:pStyle w:val="Bezmezer"/>
        <w:rPr>
          <w:rFonts w:ascii="Times New Roman" w:eastAsia="Times New Roman" w:hAnsi="Times New Roman" w:cs="Times New Roman"/>
          <w:b/>
        </w:rPr>
      </w:pPr>
    </w:p>
    <w:p w:rsidR="00123C55" w:rsidRPr="0052026C" w:rsidRDefault="00123C55" w:rsidP="00123C55">
      <w:pPr>
        <w:pStyle w:val="Bezmezer"/>
        <w:numPr>
          <w:ilvl w:val="0"/>
          <w:numId w:val="4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 xml:space="preserve">podpora uživatelů formou zákaznické linky/vzdálené správy prostřednictvím programu </w:t>
      </w:r>
      <w:proofErr w:type="spellStart"/>
      <w:r w:rsidRPr="0052026C">
        <w:rPr>
          <w:rFonts w:ascii="Times New Roman" w:hAnsi="Times New Roman" w:cs="Times New Roman"/>
        </w:rPr>
        <w:t>TeamViewer</w:t>
      </w:r>
      <w:proofErr w:type="spellEnd"/>
      <w:r w:rsidRPr="0052026C">
        <w:rPr>
          <w:rFonts w:ascii="Times New Roman" w:hAnsi="Times New Roman" w:cs="Times New Roman"/>
        </w:rPr>
        <w:t>, v pracovní dny v době od 8 do 17 hodin, odpovědní doba 60 minut</w:t>
      </w:r>
    </w:p>
    <w:p w:rsidR="00123C55" w:rsidRPr="0052026C" w:rsidRDefault="00123C55" w:rsidP="00123C55">
      <w:pPr>
        <w:pStyle w:val="Bezmezer"/>
        <w:numPr>
          <w:ilvl w:val="0"/>
          <w:numId w:val="4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aktualizace a vývoj programů v souladu s platnou legislativou</w:t>
      </w:r>
    </w:p>
    <w:p w:rsidR="00123C55" w:rsidRPr="0052026C" w:rsidRDefault="00123C55" w:rsidP="00123C55">
      <w:pPr>
        <w:pStyle w:val="Bezmezer"/>
        <w:numPr>
          <w:ilvl w:val="0"/>
          <w:numId w:val="4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vývoj a úpravy systému podle potřeb objednatele</w:t>
      </w:r>
    </w:p>
    <w:p w:rsidR="00123C55" w:rsidRPr="0052026C" w:rsidRDefault="00123C55" w:rsidP="00123C55">
      <w:pPr>
        <w:pStyle w:val="Bezmezer"/>
        <w:numPr>
          <w:ilvl w:val="0"/>
          <w:numId w:val="4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bezpečné uchování citlivých dat po celou dobu trvání Smlouvy</w:t>
      </w:r>
    </w:p>
    <w:p w:rsidR="00123C55" w:rsidRPr="0052026C" w:rsidRDefault="00123C55" w:rsidP="00123C55">
      <w:pPr>
        <w:pStyle w:val="Bezmezer"/>
        <w:numPr>
          <w:ilvl w:val="0"/>
          <w:numId w:val="4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havarijní zásahy – dle povahy závady (malé, závažné, kritické chyby)</w:t>
      </w:r>
    </w:p>
    <w:p w:rsidR="00123C55" w:rsidRPr="0052026C" w:rsidRDefault="00123C55" w:rsidP="00123C55">
      <w:pPr>
        <w:pStyle w:val="Bezmezer"/>
        <w:numPr>
          <w:ilvl w:val="0"/>
          <w:numId w:val="4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t>pravidelný servis, správa a údržba systému</w:t>
      </w:r>
    </w:p>
    <w:p w:rsidR="00123C55" w:rsidRDefault="00123C55" w:rsidP="00123C55">
      <w:pPr>
        <w:pStyle w:val="Bezmezer"/>
        <w:numPr>
          <w:ilvl w:val="0"/>
          <w:numId w:val="40"/>
        </w:numPr>
        <w:suppressAutoHyphens w:val="0"/>
        <w:rPr>
          <w:rFonts w:ascii="Times New Roman" w:hAnsi="Times New Roman" w:cs="Times New Roman"/>
        </w:rPr>
      </w:pPr>
      <w:r w:rsidRPr="0052026C">
        <w:rPr>
          <w:rFonts w:ascii="Times New Roman" w:hAnsi="Times New Roman" w:cs="Times New Roman"/>
        </w:rPr>
        <w:lastRenderedPageBreak/>
        <w:t>více</w:t>
      </w:r>
      <w:r w:rsidR="005F3C45">
        <w:rPr>
          <w:rFonts w:ascii="Times New Roman" w:hAnsi="Times New Roman" w:cs="Times New Roman"/>
        </w:rPr>
        <w:t xml:space="preserve"> práce dle požadavku Objednatel</w:t>
      </w:r>
    </w:p>
    <w:p w:rsidR="00F1207F" w:rsidRDefault="00F1207F" w:rsidP="00F1207F">
      <w:pPr>
        <w:pStyle w:val="Bezmezer"/>
        <w:suppressAutoHyphens w:val="0"/>
        <w:rPr>
          <w:rFonts w:ascii="Times New Roman" w:hAnsi="Times New Roman" w:cs="Times New Roman"/>
        </w:rPr>
      </w:pPr>
    </w:p>
    <w:p w:rsidR="00F1207F" w:rsidRPr="005F3C45" w:rsidRDefault="00F1207F" w:rsidP="00F1207F">
      <w:pPr>
        <w:pStyle w:val="Bezmezer"/>
        <w:suppressAutoHyphens w:val="0"/>
        <w:rPr>
          <w:rFonts w:ascii="Times New Roman" w:hAnsi="Times New Roman" w:cs="Times New Roman"/>
        </w:rPr>
      </w:pPr>
    </w:p>
    <w:p w:rsidR="00123C55" w:rsidRDefault="00123C55" w:rsidP="00123C55"/>
    <w:p w:rsidR="00123C55" w:rsidRPr="00FF17DF" w:rsidRDefault="00123C55" w:rsidP="00123C55">
      <w:pPr>
        <w:pStyle w:val="Bezmezer"/>
        <w:ind w:left="3540" w:firstLine="708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I</w:t>
      </w:r>
      <w:r w:rsidRPr="00FF17DF">
        <w:rPr>
          <w:rFonts w:ascii="Times New Roman" w:hAnsi="Times New Roman" w:cs="Times New Roman"/>
          <w:b/>
          <w:iCs/>
        </w:rPr>
        <w:t>I.</w:t>
      </w:r>
    </w:p>
    <w:p w:rsidR="00123C55" w:rsidRPr="00FF17DF" w:rsidRDefault="00123C55" w:rsidP="00123C55">
      <w:pPr>
        <w:pStyle w:val="Bezmezer"/>
        <w:ind w:left="2832" w:firstLine="708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</w:t>
      </w:r>
      <w:r w:rsidRPr="00FF17DF">
        <w:rPr>
          <w:rFonts w:ascii="Times New Roman" w:hAnsi="Times New Roman" w:cs="Times New Roman"/>
          <w:b/>
          <w:iCs/>
        </w:rPr>
        <w:t xml:space="preserve">Přehled cen </w:t>
      </w:r>
    </w:p>
    <w:p w:rsidR="00ED1AC2" w:rsidRPr="00421389" w:rsidRDefault="00123C55" w:rsidP="00D02C5A">
      <w:pPr>
        <w:rPr>
          <w:rFonts w:ascii="Palatino Linotype" w:hAnsi="Palatino Linotype" w:cs="Palatino Linotype"/>
          <w:b/>
          <w:i/>
          <w:iCs/>
          <w:color w:val="FF0000"/>
          <w:sz w:val="28"/>
          <w:szCs w:val="28"/>
        </w:rPr>
      </w:pPr>
      <w:r>
        <w:t>Tento cenový rozpis je nedílnou součástí Smlouvy a vychází z článku 7 Smlouvy – Cena a platební podmínky. Celková cena díla je hrazena formou měsíčního paušálu ve výši 1/24 celkové ceny dle čl. 7.1 Smlouvy. Níže uvedené položky jsou zahrnuty v měsíčním paušálu, není-li výslovně uvedeno jinak.</w:t>
      </w:r>
    </w:p>
    <w:p w:rsidR="00123C55" w:rsidRPr="00421389" w:rsidRDefault="00123C55" w:rsidP="00123C55">
      <w:pPr>
        <w:rPr>
          <w:color w:val="FF0000"/>
        </w:rPr>
      </w:pP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835"/>
        <w:gridCol w:w="1276"/>
        <w:gridCol w:w="1135"/>
        <w:gridCol w:w="873"/>
        <w:gridCol w:w="1110"/>
      </w:tblGrid>
      <w:tr w:rsidR="003109E0" w:rsidRPr="00062029" w:rsidTr="00583867">
        <w:trPr>
          <w:trHeight w:val="90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062029" w:rsidRDefault="003109E0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Položka plnění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062029" w:rsidRDefault="003109E0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Popis plnění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062029" w:rsidRDefault="003109E0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Způsob úhrady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062029" w:rsidRDefault="003109E0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Součást měsíčního paušálu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062029" w:rsidRDefault="003109E0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Poznámka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109E0" w:rsidRPr="00062029" w:rsidRDefault="003109E0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Cena Kč bez DPH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licence mzdový systém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nevýhradní licence k užívání, cena za licenci bude fakturována po dobu 24 měsíců, měsíční paušál zahrnuje 1/24  ceny licence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licence personální systém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nevýhradní licence k užívání, cena za licenci bude fakturována po dobu 24 měsíců, měsíční paušál zahrnuje 1/24  ceny licence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licence docházkový systém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nevýhradní licence k užívání, cena za licenci bude fakturována po dobu 24 měsíců, měsíční paušál zahrnuje 1/24  ceny licence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hardware docházkový biometrický terminál 4 kusy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nákup 4x docházkový terminál v majetku objednatele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Jednorázová platba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kompletní implementace systémů, včetně instalace vstupních terminálů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kompletní implementace systémů, včetně instalace vstupních terminálů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 xml:space="preserve">základní nastavení systému 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základní nastavení systému dle našich požadavků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migrace stávajících dat k datu migrace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kompletní instalace, migrace stávajících dat k datu migrace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 xml:space="preserve">vstupní školení uživatelů -  mzdový systém 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vstupní školení uživatelů -  mzdový systém 16 hodin/1 uživatele v sídle objednatele ve více termínech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 xml:space="preserve">vstupní školení uživatelů - personální systém 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vstupní školení uživatelů - personální systém 10 hodin/1 uživatele v sídle objednatele ve více termínech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 xml:space="preserve">vstupní školení uživatelů -  docházkový systém 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vstupní školení uživatelů -  docházkový systém 4 hodiny/1 uživatele v sídle objednatele ve více termínech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3109E0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96755E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následující </w:t>
            </w:r>
            <w:r w:rsidR="003109E0" w:rsidRPr="003109E0">
              <w:rPr>
                <w:color w:val="000000"/>
                <w:sz w:val="18"/>
                <w:szCs w:val="18"/>
                <w:lang w:eastAsia="cs-CZ"/>
              </w:rPr>
              <w:t>školení uživatelů  cena za 1 hodinu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školení uživatelů dle aktuální potřeby</w:t>
            </w:r>
            <w:r w:rsidR="008371C5">
              <w:rPr>
                <w:color w:val="000000"/>
                <w:sz w:val="18"/>
                <w:szCs w:val="18"/>
                <w:lang w:eastAsia="cs-CZ"/>
              </w:rPr>
              <w:t xml:space="preserve"> zadavatele </w:t>
            </w:r>
            <w:r w:rsidRPr="003109E0">
              <w:rPr>
                <w:color w:val="000000"/>
                <w:sz w:val="18"/>
                <w:szCs w:val="18"/>
                <w:lang w:eastAsia="cs-CZ"/>
              </w:rPr>
              <w:t>/ cena za 1 hodinu</w:t>
            </w:r>
            <w:r w:rsidR="007D2E0D">
              <w:rPr>
                <w:color w:val="000000"/>
                <w:sz w:val="18"/>
                <w:szCs w:val="18"/>
                <w:lang w:eastAsia="cs-CZ"/>
              </w:rPr>
              <w:t xml:space="preserve"> v Kč bez DPH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Dle objednávky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3109E0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9E0" w:rsidRPr="003109E0" w:rsidRDefault="00583867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není součástí cenové nabídky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9E0" w:rsidRPr="003109E0" w:rsidRDefault="00583867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Maximální možná cena 1 200 Kč bez DPH </w:t>
            </w:r>
          </w:p>
        </w:tc>
      </w:tr>
      <w:tr w:rsidR="00583867" w:rsidRPr="00062029" w:rsidTr="00A00BEA">
        <w:trPr>
          <w:trHeight w:val="274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67" w:rsidRDefault="00583867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podpora uživatelů - zákaznická linka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cs-CZ"/>
              </w:rPr>
              <w:t>Hotline</w:t>
            </w:r>
            <w:proofErr w:type="spellEnd"/>
            <w:r>
              <w:rPr>
                <w:color w:val="000000"/>
                <w:sz w:val="18"/>
                <w:szCs w:val="18"/>
                <w:lang w:eastAsia="cs-CZ"/>
              </w:rPr>
              <w:t xml:space="preserve">  </w:t>
            </w:r>
          </w:p>
          <w:p w:rsidR="0021289D" w:rsidRPr="003109E0" w:rsidRDefault="0021289D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cena za 1 hodinu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867" w:rsidRPr="003109E0" w:rsidRDefault="00583867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podpora uživatelů - z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ákaznická linka </w:t>
            </w:r>
            <w:r w:rsidRPr="003109E0">
              <w:rPr>
                <w:color w:val="000000"/>
                <w:sz w:val="18"/>
                <w:szCs w:val="18"/>
                <w:lang w:eastAsia="cs-CZ"/>
              </w:rPr>
              <w:t xml:space="preserve"> dle skutečného čerpaného času/ cena za 1 hodinu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v Kč bez DPH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67" w:rsidRPr="003109E0" w:rsidRDefault="0021289D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D</w:t>
            </w:r>
            <w:r w:rsidRPr="003109E0">
              <w:rPr>
                <w:color w:val="000000"/>
                <w:sz w:val="18"/>
                <w:szCs w:val="18"/>
                <w:lang w:eastAsia="cs-CZ"/>
              </w:rPr>
              <w:t>le skutečného čerpaného času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67" w:rsidRPr="003109E0" w:rsidRDefault="00583867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867" w:rsidRPr="003109E0" w:rsidRDefault="00583867" w:rsidP="00EB107F">
            <w:pPr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není součástí cenové </w:t>
            </w:r>
            <w:r>
              <w:rPr>
                <w:color w:val="000000"/>
                <w:sz w:val="18"/>
                <w:szCs w:val="18"/>
                <w:lang w:eastAsia="cs-CZ"/>
              </w:rPr>
              <w:lastRenderedPageBreak/>
              <w:t>nabídky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3867" w:rsidRPr="003109E0" w:rsidRDefault="00583867" w:rsidP="00EB107F">
            <w:pPr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lastRenderedPageBreak/>
              <w:t xml:space="preserve">Maximální možná cena 1 200 Kč bez </w:t>
            </w:r>
            <w:r>
              <w:rPr>
                <w:color w:val="000000"/>
                <w:sz w:val="18"/>
                <w:szCs w:val="18"/>
                <w:lang w:eastAsia="cs-CZ"/>
              </w:rPr>
              <w:lastRenderedPageBreak/>
              <w:t xml:space="preserve">DPH </w:t>
            </w:r>
          </w:p>
        </w:tc>
      </w:tr>
      <w:tr w:rsidR="00583867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867" w:rsidRPr="003109E0" w:rsidRDefault="00583867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lastRenderedPageBreak/>
              <w:t xml:space="preserve">podpora uživatelů - vzdálená správa </w:t>
            </w:r>
            <w:proofErr w:type="spellStart"/>
            <w:r w:rsidRPr="003109E0">
              <w:rPr>
                <w:color w:val="000000"/>
                <w:sz w:val="18"/>
                <w:szCs w:val="18"/>
                <w:lang w:eastAsia="cs-CZ"/>
              </w:rPr>
              <w:t>TeamViewer</w:t>
            </w:r>
            <w:proofErr w:type="spellEnd"/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867" w:rsidRPr="003109E0" w:rsidRDefault="00583867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 xml:space="preserve">podpora uživatelů - 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vzdálená správa, </w:t>
            </w:r>
            <w:r w:rsidRPr="003109E0">
              <w:rPr>
                <w:color w:val="000000"/>
                <w:sz w:val="18"/>
                <w:szCs w:val="18"/>
                <w:lang w:eastAsia="cs-CZ"/>
              </w:rPr>
              <w:t>odpovědní doba 60  minut, dle skutečného čerpaného času/ cena za 1 hodinu</w:t>
            </w:r>
            <w:r>
              <w:rPr>
                <w:color w:val="000000"/>
                <w:sz w:val="18"/>
                <w:szCs w:val="18"/>
                <w:lang w:eastAsia="cs-CZ"/>
              </w:rPr>
              <w:t xml:space="preserve"> v Kč bez DPH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867" w:rsidRPr="003109E0" w:rsidRDefault="0021289D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D</w:t>
            </w:r>
            <w:r w:rsidRPr="003109E0">
              <w:rPr>
                <w:color w:val="000000"/>
                <w:sz w:val="18"/>
                <w:szCs w:val="18"/>
                <w:lang w:eastAsia="cs-CZ"/>
              </w:rPr>
              <w:t>le skutečného čerpaného času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867" w:rsidRPr="003109E0" w:rsidRDefault="00583867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867" w:rsidRPr="003109E0" w:rsidRDefault="00583867" w:rsidP="00EB107F">
            <w:pPr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>není součástí cenové nabídky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867" w:rsidRPr="003109E0" w:rsidRDefault="00583867" w:rsidP="00EB107F">
            <w:pPr>
              <w:rPr>
                <w:color w:val="000000"/>
                <w:sz w:val="18"/>
                <w:szCs w:val="18"/>
                <w:lang w:eastAsia="cs-CZ"/>
              </w:rPr>
            </w:pPr>
            <w:r>
              <w:rPr>
                <w:color w:val="000000"/>
                <w:sz w:val="18"/>
                <w:szCs w:val="18"/>
                <w:lang w:eastAsia="cs-CZ"/>
              </w:rPr>
              <w:t xml:space="preserve">Maximální možná cena 1 200 Kč bez DPH </w:t>
            </w:r>
          </w:p>
        </w:tc>
      </w:tr>
      <w:tr w:rsidR="008371C5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havarijní zásahy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odstranění závady/ kritická chyba do 2 hodin od nahlášení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8371C5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havarijní zásahy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odstranění závady/ závažná chyba do 8 hodin od nahlášení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8371C5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havarijní zásahy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odstranění závady/ malá chyba do 24 hodin od nahlášení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8371C5" w:rsidRPr="00062029" w:rsidTr="00583867">
        <w:trPr>
          <w:trHeight w:val="6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správa a údržba systému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pravidelná správa, servis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8371C5" w:rsidRPr="00062029" w:rsidTr="00583867">
        <w:trPr>
          <w:trHeight w:val="702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aktualizace systému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legislativní a funkční aktualizace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Měsíční paušál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Zahrnuto v ceně dle článku č. 7.1.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371C5" w:rsidRPr="003109E0" w:rsidRDefault="008371C5" w:rsidP="00583867">
            <w:pPr>
              <w:rPr>
                <w:color w:val="000000"/>
                <w:sz w:val="18"/>
                <w:szCs w:val="18"/>
                <w:lang w:eastAsia="cs-CZ"/>
              </w:rPr>
            </w:pPr>
            <w:r w:rsidRPr="003109E0">
              <w:rPr>
                <w:color w:val="000000"/>
                <w:sz w:val="18"/>
                <w:szCs w:val="18"/>
                <w:lang w:eastAsia="cs-CZ"/>
              </w:rPr>
              <w:t>doplní Dodavatel</w:t>
            </w:r>
          </w:p>
        </w:tc>
      </w:tr>
      <w:tr w:rsidR="008371C5" w:rsidRPr="00062029" w:rsidTr="00583867">
        <w:trPr>
          <w:trHeight w:val="600"/>
        </w:trPr>
        <w:tc>
          <w:tcPr>
            <w:tcW w:w="394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062029" w:rsidRDefault="008371C5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 </w:t>
            </w:r>
          </w:p>
          <w:p w:rsidR="008371C5" w:rsidRDefault="008371C5" w:rsidP="00583867">
            <w:pPr>
              <w:rPr>
                <w:b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 </w:t>
            </w:r>
            <w:r w:rsidRPr="00B55A52">
              <w:rPr>
                <w:b/>
              </w:rPr>
              <w:t>Celková cena v Kč bez DPH</w:t>
            </w:r>
            <w:r>
              <w:rPr>
                <w:b/>
              </w:rPr>
              <w:t xml:space="preserve"> </w:t>
            </w:r>
            <w:r w:rsidRPr="00B55A52">
              <w:rPr>
                <w:b/>
                <w:sz w:val="32"/>
                <w:szCs w:val="32"/>
              </w:rPr>
              <w:t>*</w:t>
            </w:r>
          </w:p>
          <w:p w:rsidR="008371C5" w:rsidRPr="00062029" w:rsidRDefault="008371C5" w:rsidP="00583867">
            <w:pPr>
              <w:rPr>
                <w:b/>
                <w:bCs/>
                <w:color w:val="000000"/>
                <w:lang w:eastAsia="cs-CZ"/>
              </w:rPr>
            </w:pPr>
          </w:p>
          <w:p w:rsidR="008371C5" w:rsidRPr="00062029" w:rsidRDefault="008371C5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71C5" w:rsidRPr="00062029" w:rsidRDefault="008371C5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 </w:t>
            </w:r>
            <w:r w:rsidR="00090805" w:rsidRPr="00090805">
              <w:rPr>
                <w:color w:val="000000"/>
                <w:sz w:val="18"/>
                <w:szCs w:val="18"/>
                <w:shd w:val="clear" w:color="auto" w:fill="FFFF00"/>
                <w:lang w:eastAsia="cs-CZ"/>
              </w:rPr>
              <w:t>doplní Dodavatel</w:t>
            </w:r>
          </w:p>
          <w:p w:rsidR="008371C5" w:rsidRDefault="008371C5" w:rsidP="00583867">
            <w:pPr>
              <w:rPr>
                <w:b/>
                <w:bCs/>
                <w:color w:val="000000"/>
                <w:lang w:eastAsia="cs-CZ"/>
              </w:rPr>
            </w:pPr>
            <w:r w:rsidRPr="00062029">
              <w:rPr>
                <w:b/>
                <w:bCs/>
                <w:color w:val="000000"/>
                <w:lang w:eastAsia="cs-CZ"/>
              </w:rPr>
              <w:t> </w:t>
            </w:r>
          </w:p>
          <w:p w:rsidR="00090805" w:rsidRPr="00062029" w:rsidRDefault="00090805" w:rsidP="00583867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 xml:space="preserve">                  Kč</w:t>
            </w:r>
            <w:bookmarkStart w:id="0" w:name="_GoBack"/>
            <w:bookmarkEnd w:id="0"/>
          </w:p>
        </w:tc>
      </w:tr>
    </w:tbl>
    <w:p w:rsidR="00B10A27" w:rsidRDefault="00B10A27">
      <w:pPr>
        <w:rPr>
          <w:i/>
        </w:rPr>
      </w:pPr>
    </w:p>
    <w:p w:rsidR="00B84028" w:rsidRDefault="00B84028">
      <w:pPr>
        <w:rPr>
          <w:i/>
        </w:rPr>
      </w:pPr>
    </w:p>
    <w:p w:rsidR="00B84028" w:rsidRPr="00BD6675" w:rsidRDefault="00BD6675" w:rsidP="00BD6675">
      <w:pPr>
        <w:pStyle w:val="Bezmezer"/>
        <w:rPr>
          <w:rFonts w:ascii="Times New Roman" w:eastAsia="Times New Roman" w:hAnsi="Times New Roman" w:cs="Times New Roman"/>
          <w:i/>
          <w:lang w:eastAsia="cs-CZ"/>
        </w:rPr>
      </w:pPr>
      <w:r w:rsidRPr="00B55A52">
        <w:rPr>
          <w:b/>
          <w:sz w:val="32"/>
          <w:szCs w:val="32"/>
        </w:rPr>
        <w:t>*</w:t>
      </w:r>
      <w:r w:rsidR="00B84028" w:rsidRPr="00BD6675">
        <w:rPr>
          <w:rFonts w:ascii="Times New Roman" w:eastAsia="Times New Roman" w:hAnsi="Times New Roman" w:cs="Times New Roman"/>
          <w:i/>
          <w:lang w:eastAsia="cs-CZ"/>
        </w:rPr>
        <w:t xml:space="preserve">Podmínkou pro posouzení nabídky je vyplnění všech žlutě vyznačených položek v tabulce při podání nabídky. Celkovou nabídkovou cenu bez DPH doplní Dodavatel do přílohy č. 1  zadávací dokumentace - Krycího listu a </w:t>
      </w:r>
      <w:r w:rsidR="00B84028" w:rsidRPr="00BD6675">
        <w:rPr>
          <w:rFonts w:ascii="Times New Roman" w:eastAsia="Times New Roman" w:hAnsi="Times New Roman" w:cs="Times New Roman"/>
          <w:i/>
          <w:u w:val="single"/>
          <w:lang w:eastAsia="cs-CZ"/>
        </w:rPr>
        <w:t>cena uvedená v Krycím listu bude posuzovanou cenou.</w:t>
      </w:r>
      <w:r w:rsidR="00B84028" w:rsidRPr="00BD6675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:rsidR="00B84028" w:rsidRDefault="00B84028">
      <w:pPr>
        <w:rPr>
          <w:i/>
        </w:rPr>
      </w:pPr>
    </w:p>
    <w:sectPr w:rsidR="00B8402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87E"/>
    <w:multiLevelType w:val="multilevel"/>
    <w:tmpl w:val="A392AFAE"/>
    <w:lvl w:ilvl="0">
      <w:start w:val="1"/>
      <w:numFmt w:val="decimal"/>
      <w:pStyle w:val="ROVE1"/>
      <w:lvlText w:val=""/>
      <w:lvlJc w:val="left"/>
      <w:pPr>
        <w:tabs>
          <w:tab w:val="num" w:pos="0"/>
        </w:tabs>
        <w:ind w:left="624" w:hanging="624"/>
      </w:pPr>
      <w:rPr>
        <w:rFonts w:ascii="Arial" w:hAnsi="Arial" w:cs="Arial"/>
        <w:b/>
        <w:i w:val="0"/>
        <w:caps w:val="0"/>
        <w:smallCaps w:val="0"/>
        <w:strike w:val="0"/>
        <w:dstrike w:val="0"/>
        <w:color w:val="auto"/>
        <w:spacing w:val="0"/>
        <w:sz w:val="20"/>
        <w:szCs w:val="20"/>
        <w:u w:val="none"/>
        <w:effect w:val="none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5160"/>
        </w:tabs>
        <w:ind w:left="4536" w:firstLine="0"/>
      </w:pPr>
      <w:rPr>
        <w:rFonts w:ascii="Arial" w:hAnsi="Arial" w:cs="Arial"/>
        <w:b/>
        <w:i w:val="0"/>
        <w:caps w:val="0"/>
        <w:smallCaps w:val="0"/>
        <w:strike w:val="0"/>
        <w:dstrike w:val="0"/>
        <w:color w:val="auto"/>
        <w:spacing w:val="0"/>
        <w:sz w:val="20"/>
        <w:szCs w:val="20"/>
        <w:u w:val="none"/>
        <w:effect w:val="none"/>
      </w:rPr>
    </w:lvl>
    <w:lvl w:ilvl="2">
      <w:start w:val="1"/>
      <w:numFmt w:val="decimal"/>
      <w:pStyle w:val="ROVE3"/>
      <w:isLgl/>
      <w:lvlText w:val=""/>
      <w:lvlJc w:val="left"/>
      <w:pPr>
        <w:tabs>
          <w:tab w:val="num" w:pos="1049"/>
        </w:tabs>
        <w:ind w:left="425" w:firstLine="0"/>
      </w:pPr>
      <w:rPr>
        <w:rFonts w:ascii="Arial" w:hAnsi="Arial" w:cs="Arial"/>
        <w:b/>
        <w:i w:val="0"/>
        <w:caps w:val="0"/>
        <w:smallCaps w:val="0"/>
        <w:strike w:val="0"/>
        <w:dstrike w:val="0"/>
        <w:color w:val="auto"/>
        <w:spacing w:val="0"/>
        <w:sz w:val="20"/>
        <w:szCs w:val="20"/>
        <w:u w:val="none"/>
        <w:effect w:val="none"/>
      </w:rPr>
    </w:lvl>
    <w:lvl w:ilvl="3">
      <w:start w:val="1"/>
      <w:numFmt w:val="lowerRoman"/>
      <w:pStyle w:val="ROVE4"/>
      <w:lvlText w:val="(%4)."/>
      <w:lvlJc w:val="left"/>
      <w:pPr>
        <w:tabs>
          <w:tab w:val="num" w:pos="624"/>
        </w:tabs>
        <w:ind w:left="624" w:hanging="624"/>
      </w:pPr>
      <w:rPr>
        <w:b w:val="0"/>
        <w:i w:val="0"/>
        <w:caps w:val="0"/>
        <w:smallCaps w:val="0"/>
        <w:strike w:val="0"/>
        <w:dstrike w:val="0"/>
        <w:color w:val="auto"/>
        <w:spacing w:val="0"/>
        <w:sz w:val="22"/>
        <w:u w:val="none"/>
        <w:effect w:val="none"/>
      </w:rPr>
    </w:lvl>
    <w:lvl w:ilvl="4">
      <w:start w:val="1"/>
      <w:numFmt w:val="decimal"/>
      <w:lvlText w:val=""/>
      <w:lvlJc w:val="left"/>
      <w:pPr>
        <w:tabs>
          <w:tab w:val="num" w:pos="2126"/>
        </w:tabs>
        <w:ind w:left="2126" w:hanging="708"/>
      </w:pPr>
      <w:rPr>
        <w:rFonts w:ascii="Papyrus" w:hAnsi="Papyrus"/>
        <w:b w:val="0"/>
        <w:i w:val="0"/>
        <w:caps w:val="0"/>
        <w:smallCaps w:val="0"/>
        <w:strike w:val="0"/>
        <w:dstrike w:val="0"/>
        <w:color w:val="auto"/>
        <w:spacing w:val="0"/>
        <w:sz w:val="22"/>
        <w:u w:val="none"/>
        <w:effect w:val="none"/>
      </w:rPr>
    </w:lvl>
    <w:lvl w:ilvl="5">
      <w:start w:val="1"/>
      <w:numFmt w:val="decimal"/>
      <w:lvlText w:val=""/>
      <w:lvlJc w:val="left"/>
      <w:pPr>
        <w:tabs>
          <w:tab w:val="num" w:pos="1418"/>
        </w:tabs>
        <w:ind w:left="1418" w:hanging="709"/>
      </w:pPr>
      <w:rPr>
        <w:rFonts w:ascii="Papyrus" w:hAnsi="Papyrus"/>
        <w:b w:val="0"/>
        <w:i w:val="0"/>
        <w:caps w:val="0"/>
        <w:smallCaps w:val="0"/>
        <w:strike w:val="0"/>
        <w:dstrike w:val="0"/>
        <w:color w:val="auto"/>
        <w:spacing w:val="0"/>
        <w:sz w:val="22"/>
        <w:u w:val="none"/>
        <w:effect w:val="none"/>
      </w:rPr>
    </w:lvl>
    <w:lvl w:ilvl="6">
      <w:start w:val="1"/>
      <w:numFmt w:val="decimal"/>
      <w:lvlText w:val=""/>
      <w:lvlJc w:val="left"/>
      <w:pPr>
        <w:tabs>
          <w:tab w:val="num" w:pos="2126"/>
        </w:tabs>
        <w:ind w:left="2126" w:hanging="708"/>
      </w:pPr>
      <w:rPr>
        <w:rFonts w:ascii="Papyrus" w:hAnsi="Papyrus"/>
        <w:b w:val="0"/>
        <w:i w:val="0"/>
        <w:caps w:val="0"/>
        <w:smallCaps w:val="0"/>
        <w:strike w:val="0"/>
        <w:dstrike w:val="0"/>
        <w:color w:val="auto"/>
        <w:spacing w:val="0"/>
        <w:sz w:val="22"/>
        <w:u w:val="none"/>
        <w:effect w:val="none"/>
      </w:rPr>
    </w:lvl>
    <w:lvl w:ilvl="7">
      <w:start w:val="1"/>
      <w:numFmt w:val="decimal"/>
      <w:lvlText w:val=""/>
      <w:lvlJc w:val="left"/>
      <w:pPr>
        <w:tabs>
          <w:tab w:val="num" w:pos="2835"/>
        </w:tabs>
        <w:ind w:left="2835" w:hanging="709"/>
      </w:pPr>
      <w:rPr>
        <w:rFonts w:ascii="Papyrus" w:hAnsi="Papyrus"/>
        <w:b w:val="0"/>
        <w:i w:val="0"/>
        <w:caps w:val="0"/>
        <w:smallCaps w:val="0"/>
        <w:strike w:val="0"/>
        <w:dstrike w:val="0"/>
        <w:color w:val="auto"/>
        <w:spacing w:val="0"/>
        <w:sz w:val="22"/>
        <w:u w:val="none"/>
        <w:effect w:val="none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Papyrus" w:hAnsi="Papyrus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</w:abstractNum>
  <w:abstractNum w:abstractNumId="1">
    <w:nsid w:val="0B766BB5"/>
    <w:multiLevelType w:val="multilevel"/>
    <w:tmpl w:val="87DC85FC"/>
    <w:lvl w:ilvl="0">
      <w:start w:val="1"/>
      <w:numFmt w:val="decimal"/>
      <w:lvlText w:val="8.%1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C4E4C03"/>
    <w:multiLevelType w:val="multilevel"/>
    <w:tmpl w:val="A94A134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6D2444"/>
    <w:multiLevelType w:val="multilevel"/>
    <w:tmpl w:val="0E808A76"/>
    <w:lvl w:ilvl="0">
      <w:start w:val="1"/>
      <w:numFmt w:val="decimal"/>
      <w:lvlText w:val="10.%1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387469A"/>
    <w:multiLevelType w:val="multilevel"/>
    <w:tmpl w:val="6608C784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D77C95"/>
    <w:multiLevelType w:val="hybridMultilevel"/>
    <w:tmpl w:val="51520DA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A23BEF"/>
    <w:multiLevelType w:val="hybridMultilevel"/>
    <w:tmpl w:val="1B76F38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89204F"/>
    <w:multiLevelType w:val="multilevel"/>
    <w:tmpl w:val="7F6843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0571B"/>
    <w:multiLevelType w:val="hybridMultilevel"/>
    <w:tmpl w:val="E054BBC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0F763C"/>
    <w:multiLevelType w:val="multilevel"/>
    <w:tmpl w:val="4DBED3EE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6151A92"/>
    <w:multiLevelType w:val="multilevel"/>
    <w:tmpl w:val="01DCD4B2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76C19"/>
    <w:multiLevelType w:val="multilevel"/>
    <w:tmpl w:val="A518F9A6"/>
    <w:lvl w:ilvl="0">
      <w:start w:val="1"/>
      <w:numFmt w:val="decimal"/>
      <w:lvlText w:val="11.%1"/>
      <w:lvlJc w:val="center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8CC5EDE"/>
    <w:multiLevelType w:val="hybridMultilevel"/>
    <w:tmpl w:val="67209A8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071BDC"/>
    <w:multiLevelType w:val="hybridMultilevel"/>
    <w:tmpl w:val="1C52C0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CF1784"/>
    <w:multiLevelType w:val="hybridMultilevel"/>
    <w:tmpl w:val="8BD036A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30285B"/>
    <w:multiLevelType w:val="hybridMultilevel"/>
    <w:tmpl w:val="F0DA5A6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BE097D"/>
    <w:multiLevelType w:val="multilevel"/>
    <w:tmpl w:val="3DE84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3FEC149A"/>
    <w:multiLevelType w:val="multilevel"/>
    <w:tmpl w:val="F3ACA97A"/>
    <w:lvl w:ilvl="0">
      <w:start w:val="1"/>
      <w:numFmt w:val="decimal"/>
      <w:lvlText w:val="9.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401D5530"/>
    <w:multiLevelType w:val="multilevel"/>
    <w:tmpl w:val="A6C08EA0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42271FBA"/>
    <w:multiLevelType w:val="hybridMultilevel"/>
    <w:tmpl w:val="B3C2CA1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6D5B1E"/>
    <w:multiLevelType w:val="multilevel"/>
    <w:tmpl w:val="C256FA26"/>
    <w:lvl w:ilvl="0">
      <w:start w:val="1"/>
      <w:numFmt w:val="decimal"/>
      <w:lvlText w:val="5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4C2B5030"/>
    <w:multiLevelType w:val="hybridMultilevel"/>
    <w:tmpl w:val="F962D70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0951D6"/>
    <w:multiLevelType w:val="multilevel"/>
    <w:tmpl w:val="650AB4C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EF3E18"/>
    <w:multiLevelType w:val="hybridMultilevel"/>
    <w:tmpl w:val="C44C4BA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B60AD8"/>
    <w:multiLevelType w:val="hybridMultilevel"/>
    <w:tmpl w:val="731EC28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F5180C"/>
    <w:multiLevelType w:val="hybridMultilevel"/>
    <w:tmpl w:val="B41AB7F0"/>
    <w:lvl w:ilvl="0" w:tplc="3E1419A2">
      <w:numFmt w:val="bullet"/>
      <w:lvlText w:val="-"/>
      <w:lvlJc w:val="left"/>
      <w:pPr>
        <w:ind w:left="1548" w:hanging="84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A03650F"/>
    <w:multiLevelType w:val="multilevel"/>
    <w:tmpl w:val="585C4510"/>
    <w:lvl w:ilvl="0">
      <w:start w:val="8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7">
    <w:nsid w:val="5DB94014"/>
    <w:multiLevelType w:val="multilevel"/>
    <w:tmpl w:val="F9804FD8"/>
    <w:lvl w:ilvl="0">
      <w:start w:val="1"/>
      <w:numFmt w:val="decimal"/>
      <w:lvlText w:val="4.%1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8">
    <w:nsid w:val="65303F91"/>
    <w:multiLevelType w:val="hybridMultilevel"/>
    <w:tmpl w:val="CD7479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07244B"/>
    <w:multiLevelType w:val="hybridMultilevel"/>
    <w:tmpl w:val="EF400F9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776965"/>
    <w:multiLevelType w:val="hybridMultilevel"/>
    <w:tmpl w:val="4322033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963319"/>
    <w:multiLevelType w:val="multilevel"/>
    <w:tmpl w:val="0F1A9E5A"/>
    <w:lvl w:ilvl="0">
      <w:start w:val="1"/>
      <w:numFmt w:val="decimal"/>
      <w:lvlText w:val="7.%1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71186821"/>
    <w:multiLevelType w:val="hybridMultilevel"/>
    <w:tmpl w:val="D7C0729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7C71D4"/>
    <w:multiLevelType w:val="hybridMultilevel"/>
    <w:tmpl w:val="5CC09EA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BE1571"/>
    <w:multiLevelType w:val="hybridMultilevel"/>
    <w:tmpl w:val="6C9E48B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5D424EE"/>
    <w:multiLevelType w:val="hybridMultilevel"/>
    <w:tmpl w:val="D7C0729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5F2B38"/>
    <w:multiLevelType w:val="multilevel"/>
    <w:tmpl w:val="877E576C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4"/>
  </w:num>
  <w:num w:numId="5">
    <w:abstractNumId w:val="27"/>
  </w:num>
  <w:num w:numId="6">
    <w:abstractNumId w:val="20"/>
  </w:num>
  <w:num w:numId="7">
    <w:abstractNumId w:val="9"/>
  </w:num>
  <w:num w:numId="8">
    <w:abstractNumId w:val="31"/>
  </w:num>
  <w:num w:numId="9">
    <w:abstractNumId w:val="17"/>
  </w:num>
  <w:num w:numId="10">
    <w:abstractNumId w:val="3"/>
  </w:num>
  <w:num w:numId="11">
    <w:abstractNumId w:val="11"/>
  </w:num>
  <w:num w:numId="12">
    <w:abstractNumId w:val="1"/>
  </w:num>
  <w:num w:numId="13">
    <w:abstractNumId w:val="26"/>
  </w:num>
  <w:num w:numId="14">
    <w:abstractNumId w:val="36"/>
  </w:num>
  <w:num w:numId="15">
    <w:abstractNumId w:val="7"/>
  </w:num>
  <w:num w:numId="16">
    <w:abstractNumId w:val="10"/>
  </w:num>
  <w:num w:numId="17">
    <w:abstractNumId w:val="16"/>
  </w:num>
  <w:num w:numId="18">
    <w:abstractNumId w:val="18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35"/>
  </w:num>
  <w:num w:numId="28">
    <w:abstractNumId w:val="25"/>
  </w:num>
  <w:num w:numId="29">
    <w:abstractNumId w:val="32"/>
  </w:num>
  <w:num w:numId="30">
    <w:abstractNumId w:val="15"/>
  </w:num>
  <w:num w:numId="31">
    <w:abstractNumId w:val="12"/>
  </w:num>
  <w:num w:numId="32">
    <w:abstractNumId w:val="24"/>
  </w:num>
  <w:num w:numId="33">
    <w:abstractNumId w:val="33"/>
  </w:num>
  <w:num w:numId="34">
    <w:abstractNumId w:val="5"/>
  </w:num>
  <w:num w:numId="35">
    <w:abstractNumId w:val="6"/>
  </w:num>
  <w:num w:numId="36">
    <w:abstractNumId w:val="19"/>
  </w:num>
  <w:num w:numId="37">
    <w:abstractNumId w:val="29"/>
  </w:num>
  <w:num w:numId="38">
    <w:abstractNumId w:val="23"/>
  </w:num>
  <w:num w:numId="39">
    <w:abstractNumId w:val="8"/>
  </w:num>
  <w:num w:numId="40">
    <w:abstractNumId w:val="22"/>
  </w:num>
  <w:num w:numId="41">
    <w:abstractNumId w:val="21"/>
  </w:num>
  <w:num w:numId="42">
    <w:abstractNumId w:val="28"/>
  </w:num>
  <w:num w:numId="43">
    <w:abstractNumId w:val="13"/>
  </w:num>
  <w:num w:numId="44">
    <w:abstractNumId w:val="34"/>
  </w:num>
  <w:num w:numId="45">
    <w:abstractNumId w:val="30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83"/>
    <w:rsid w:val="0000360B"/>
    <w:rsid w:val="0003567C"/>
    <w:rsid w:val="00090805"/>
    <w:rsid w:val="000A23F3"/>
    <w:rsid w:val="00123C55"/>
    <w:rsid w:val="00130BA3"/>
    <w:rsid w:val="00193F92"/>
    <w:rsid w:val="001A341A"/>
    <w:rsid w:val="001F3C5D"/>
    <w:rsid w:val="00205C31"/>
    <w:rsid w:val="0021289D"/>
    <w:rsid w:val="002406FC"/>
    <w:rsid w:val="00240BF4"/>
    <w:rsid w:val="002A187F"/>
    <w:rsid w:val="002E721E"/>
    <w:rsid w:val="003109E0"/>
    <w:rsid w:val="0031770B"/>
    <w:rsid w:val="00362234"/>
    <w:rsid w:val="003E5795"/>
    <w:rsid w:val="00421389"/>
    <w:rsid w:val="00466E73"/>
    <w:rsid w:val="00505827"/>
    <w:rsid w:val="005124A4"/>
    <w:rsid w:val="00571CA3"/>
    <w:rsid w:val="00583867"/>
    <w:rsid w:val="005964F2"/>
    <w:rsid w:val="005F3C45"/>
    <w:rsid w:val="00607D6C"/>
    <w:rsid w:val="006A1F2B"/>
    <w:rsid w:val="00734050"/>
    <w:rsid w:val="00735A03"/>
    <w:rsid w:val="007A517B"/>
    <w:rsid w:val="007D2E0D"/>
    <w:rsid w:val="007F5B04"/>
    <w:rsid w:val="0082096D"/>
    <w:rsid w:val="008371C5"/>
    <w:rsid w:val="00843F81"/>
    <w:rsid w:val="00851CF9"/>
    <w:rsid w:val="00865C2D"/>
    <w:rsid w:val="008C40F6"/>
    <w:rsid w:val="0093723D"/>
    <w:rsid w:val="00965854"/>
    <w:rsid w:val="0096755E"/>
    <w:rsid w:val="009953FA"/>
    <w:rsid w:val="009E4FA8"/>
    <w:rsid w:val="00A00BEA"/>
    <w:rsid w:val="00A0313A"/>
    <w:rsid w:val="00A12A26"/>
    <w:rsid w:val="00AD7480"/>
    <w:rsid w:val="00AE45E0"/>
    <w:rsid w:val="00AE7D16"/>
    <w:rsid w:val="00B10A27"/>
    <w:rsid w:val="00B11BB3"/>
    <w:rsid w:val="00B27661"/>
    <w:rsid w:val="00B46355"/>
    <w:rsid w:val="00B55A52"/>
    <w:rsid w:val="00B84028"/>
    <w:rsid w:val="00BB01FB"/>
    <w:rsid w:val="00BD6675"/>
    <w:rsid w:val="00C317FF"/>
    <w:rsid w:val="00C31D87"/>
    <w:rsid w:val="00CA601D"/>
    <w:rsid w:val="00D02C5A"/>
    <w:rsid w:val="00D445A4"/>
    <w:rsid w:val="00D7135D"/>
    <w:rsid w:val="00D96742"/>
    <w:rsid w:val="00DD1F7B"/>
    <w:rsid w:val="00E05FF5"/>
    <w:rsid w:val="00E35438"/>
    <w:rsid w:val="00E71542"/>
    <w:rsid w:val="00EB5AC9"/>
    <w:rsid w:val="00ED1AC2"/>
    <w:rsid w:val="00F05483"/>
    <w:rsid w:val="00F1207F"/>
    <w:rsid w:val="00F44699"/>
    <w:rsid w:val="00F55B88"/>
    <w:rsid w:val="00F94979"/>
    <w:rsid w:val="00F94F3A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8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FF17D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adpis5">
    <w:name w:val="heading 5"/>
    <w:basedOn w:val="Normln"/>
    <w:next w:val="Normln"/>
    <w:link w:val="Nadpis5Char"/>
    <w:unhideWhenUsed/>
    <w:qFormat/>
    <w:rsid w:val="004B4808"/>
    <w:pPr>
      <w:keepNext/>
      <w:numPr>
        <w:ilvl w:val="4"/>
        <w:numId w:val="2"/>
      </w:numPr>
      <w:suppressAutoHyphens w:val="0"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4B480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4B4808"/>
    <w:rPr>
      <w:color w:val="0000FF" w:themeColor="hyperlink"/>
      <w:u w:val="single"/>
    </w:rPr>
  </w:style>
  <w:style w:type="character" w:customStyle="1" w:styleId="PodtitulChar">
    <w:name w:val="Podtitul Char"/>
    <w:basedOn w:val="Standardnpsmoodstavce"/>
    <w:link w:val="Podtitul"/>
    <w:qFormat/>
    <w:rsid w:val="004B480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BezmezerChar">
    <w:name w:val="Bez mezer Char"/>
    <w:link w:val="Bezmezer"/>
    <w:uiPriority w:val="1"/>
    <w:qFormat/>
    <w:locked/>
    <w:rsid w:val="004B4808"/>
    <w:rPr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4B4808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rsid w:val="000202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Podtitul">
    <w:name w:val="Subtitle"/>
    <w:basedOn w:val="Normln"/>
    <w:next w:val="Normln"/>
    <w:link w:val="PodtitulChar"/>
    <w:qFormat/>
    <w:rsid w:val="004B4808"/>
    <w:rPr>
      <w:rFonts w:ascii="Cambria" w:hAnsi="Cambria"/>
      <w:i/>
      <w:iCs/>
      <w:color w:val="4F81BD"/>
      <w:spacing w:val="15"/>
    </w:rPr>
  </w:style>
  <w:style w:type="paragraph" w:styleId="Bezmezer">
    <w:name w:val="No Spacing"/>
    <w:link w:val="BezmezerChar"/>
    <w:uiPriority w:val="1"/>
    <w:qFormat/>
    <w:rsid w:val="004B4808"/>
    <w:rPr>
      <w:sz w:val="24"/>
      <w:szCs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4B4808"/>
    <w:pPr>
      <w:suppressAutoHyphens w:val="0"/>
      <w:ind w:left="720"/>
      <w:contextualSpacing/>
    </w:pPr>
  </w:style>
  <w:style w:type="paragraph" w:customStyle="1" w:styleId="Default">
    <w:name w:val="Default"/>
    <w:qFormat/>
    <w:rsid w:val="004B4808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Zkladntext21">
    <w:name w:val="Základní text 21"/>
    <w:basedOn w:val="Normln"/>
    <w:qFormat/>
    <w:rsid w:val="004B4808"/>
    <w:pPr>
      <w:suppressAutoHyphens w:val="0"/>
      <w:spacing w:after="120" w:line="480" w:lineRule="auto"/>
      <w:ind w:firstLine="284"/>
      <w:jc w:val="both"/>
    </w:pPr>
  </w:style>
  <w:style w:type="paragraph" w:customStyle="1" w:styleId="ROVE2">
    <w:name w:val="ÚROVEŇ 2"/>
    <w:qFormat/>
    <w:rsid w:val="004B4808"/>
    <w:pPr>
      <w:numPr>
        <w:ilvl w:val="1"/>
        <w:numId w:val="1"/>
      </w:numPr>
      <w:spacing w:after="12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1">
    <w:name w:val="ÚROVEŇ 1"/>
    <w:qFormat/>
    <w:rsid w:val="004B4808"/>
    <w:pPr>
      <w:numPr>
        <w:numId w:val="1"/>
      </w:numPr>
      <w:tabs>
        <w:tab w:val="left" w:pos="567"/>
      </w:tabs>
      <w:ind w:left="567" w:hanging="567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ROVE3">
    <w:name w:val="ÚROVEŇ 3"/>
    <w:qFormat/>
    <w:rsid w:val="004B4808"/>
    <w:pPr>
      <w:numPr>
        <w:ilvl w:val="2"/>
        <w:numId w:val="1"/>
      </w:numPr>
      <w:tabs>
        <w:tab w:val="left" w:pos="1560"/>
      </w:tabs>
      <w:spacing w:after="120"/>
      <w:ind w:left="1560" w:hanging="851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4">
    <w:name w:val="ÚROVEŇ 4"/>
    <w:qFormat/>
    <w:rsid w:val="004B4808"/>
    <w:pPr>
      <w:numPr>
        <w:ilvl w:val="3"/>
        <w:numId w:val="1"/>
      </w:numPr>
      <w:tabs>
        <w:tab w:val="left" w:pos="1418"/>
      </w:tabs>
      <w:spacing w:after="120"/>
      <w:ind w:left="1418" w:hanging="709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2B45C8"/>
    <w:pPr>
      <w:suppressAutoHyphens w:val="0"/>
      <w:spacing w:beforeAutospacing="1" w:afterAutospacing="1"/>
    </w:pPr>
    <w:rPr>
      <w:lang w:eastAsia="cs-CZ"/>
    </w:rPr>
  </w:style>
  <w:style w:type="paragraph" w:customStyle="1" w:styleId="Koment">
    <w:name w:val="Komentář"/>
    <w:basedOn w:val="Normln"/>
    <w:qFormat/>
    <w:pPr>
      <w:spacing w:before="56"/>
      <w:ind w:left="57" w:right="57"/>
    </w:pPr>
    <w:rPr>
      <w:sz w:val="20"/>
      <w:szCs w:val="20"/>
    </w:rPr>
  </w:style>
  <w:style w:type="numbering" w:customStyle="1" w:styleId="Styl2">
    <w:name w:val="Styl2"/>
    <w:qFormat/>
    <w:rsid w:val="004B4808"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6D"/>
    <w:rPr>
      <w:rFonts w:ascii="Tahoma" w:eastAsia="Times New Roman" w:hAnsi="Tahoma" w:cs="Tahoma"/>
      <w:sz w:val="16"/>
      <w:szCs w:val="16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9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FF1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Mkatabulky">
    <w:name w:val="Table Grid"/>
    <w:basedOn w:val="Normlntabulka"/>
    <w:uiPriority w:val="59"/>
    <w:rsid w:val="00FF17DF"/>
    <w:pPr>
      <w:suppressAutoHyphens w:val="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8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FF17D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adpis5">
    <w:name w:val="heading 5"/>
    <w:basedOn w:val="Normln"/>
    <w:next w:val="Normln"/>
    <w:link w:val="Nadpis5Char"/>
    <w:unhideWhenUsed/>
    <w:qFormat/>
    <w:rsid w:val="004B4808"/>
    <w:pPr>
      <w:keepNext/>
      <w:numPr>
        <w:ilvl w:val="4"/>
        <w:numId w:val="2"/>
      </w:numPr>
      <w:suppressAutoHyphens w:val="0"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4B480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4B4808"/>
    <w:rPr>
      <w:color w:val="0000FF" w:themeColor="hyperlink"/>
      <w:u w:val="single"/>
    </w:rPr>
  </w:style>
  <w:style w:type="character" w:customStyle="1" w:styleId="PodtitulChar">
    <w:name w:val="Podtitul Char"/>
    <w:basedOn w:val="Standardnpsmoodstavce"/>
    <w:link w:val="Podtitul"/>
    <w:qFormat/>
    <w:rsid w:val="004B480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BezmezerChar">
    <w:name w:val="Bez mezer Char"/>
    <w:link w:val="Bezmezer"/>
    <w:uiPriority w:val="1"/>
    <w:qFormat/>
    <w:locked/>
    <w:rsid w:val="004B4808"/>
    <w:rPr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4B4808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rsid w:val="000202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Podtitul">
    <w:name w:val="Subtitle"/>
    <w:basedOn w:val="Normln"/>
    <w:next w:val="Normln"/>
    <w:link w:val="PodtitulChar"/>
    <w:qFormat/>
    <w:rsid w:val="004B4808"/>
    <w:rPr>
      <w:rFonts w:ascii="Cambria" w:hAnsi="Cambria"/>
      <w:i/>
      <w:iCs/>
      <w:color w:val="4F81BD"/>
      <w:spacing w:val="15"/>
    </w:rPr>
  </w:style>
  <w:style w:type="paragraph" w:styleId="Bezmezer">
    <w:name w:val="No Spacing"/>
    <w:link w:val="BezmezerChar"/>
    <w:uiPriority w:val="1"/>
    <w:qFormat/>
    <w:rsid w:val="004B4808"/>
    <w:rPr>
      <w:sz w:val="24"/>
      <w:szCs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4B4808"/>
    <w:pPr>
      <w:suppressAutoHyphens w:val="0"/>
      <w:ind w:left="720"/>
      <w:contextualSpacing/>
    </w:pPr>
  </w:style>
  <w:style w:type="paragraph" w:customStyle="1" w:styleId="Default">
    <w:name w:val="Default"/>
    <w:qFormat/>
    <w:rsid w:val="004B4808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Zkladntext21">
    <w:name w:val="Základní text 21"/>
    <w:basedOn w:val="Normln"/>
    <w:qFormat/>
    <w:rsid w:val="004B4808"/>
    <w:pPr>
      <w:suppressAutoHyphens w:val="0"/>
      <w:spacing w:after="120" w:line="480" w:lineRule="auto"/>
      <w:ind w:firstLine="284"/>
      <w:jc w:val="both"/>
    </w:pPr>
  </w:style>
  <w:style w:type="paragraph" w:customStyle="1" w:styleId="ROVE2">
    <w:name w:val="ÚROVEŇ 2"/>
    <w:qFormat/>
    <w:rsid w:val="004B4808"/>
    <w:pPr>
      <w:numPr>
        <w:ilvl w:val="1"/>
        <w:numId w:val="1"/>
      </w:numPr>
      <w:spacing w:after="12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1">
    <w:name w:val="ÚROVEŇ 1"/>
    <w:qFormat/>
    <w:rsid w:val="004B4808"/>
    <w:pPr>
      <w:numPr>
        <w:numId w:val="1"/>
      </w:numPr>
      <w:tabs>
        <w:tab w:val="left" w:pos="567"/>
      </w:tabs>
      <w:ind w:left="567" w:hanging="567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ROVE3">
    <w:name w:val="ÚROVEŇ 3"/>
    <w:qFormat/>
    <w:rsid w:val="004B4808"/>
    <w:pPr>
      <w:numPr>
        <w:ilvl w:val="2"/>
        <w:numId w:val="1"/>
      </w:numPr>
      <w:tabs>
        <w:tab w:val="left" w:pos="1560"/>
      </w:tabs>
      <w:spacing w:after="120"/>
      <w:ind w:left="1560" w:hanging="851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4">
    <w:name w:val="ÚROVEŇ 4"/>
    <w:qFormat/>
    <w:rsid w:val="004B4808"/>
    <w:pPr>
      <w:numPr>
        <w:ilvl w:val="3"/>
        <w:numId w:val="1"/>
      </w:numPr>
      <w:tabs>
        <w:tab w:val="left" w:pos="1418"/>
      </w:tabs>
      <w:spacing w:after="120"/>
      <w:ind w:left="1418" w:hanging="709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2B45C8"/>
    <w:pPr>
      <w:suppressAutoHyphens w:val="0"/>
      <w:spacing w:beforeAutospacing="1" w:afterAutospacing="1"/>
    </w:pPr>
    <w:rPr>
      <w:lang w:eastAsia="cs-CZ"/>
    </w:rPr>
  </w:style>
  <w:style w:type="paragraph" w:customStyle="1" w:styleId="Koment">
    <w:name w:val="Komentář"/>
    <w:basedOn w:val="Normln"/>
    <w:qFormat/>
    <w:pPr>
      <w:spacing w:before="56"/>
      <w:ind w:left="57" w:right="57"/>
    </w:pPr>
    <w:rPr>
      <w:sz w:val="20"/>
      <w:szCs w:val="20"/>
    </w:rPr>
  </w:style>
  <w:style w:type="numbering" w:customStyle="1" w:styleId="Styl2">
    <w:name w:val="Styl2"/>
    <w:qFormat/>
    <w:rsid w:val="004B4808"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6D"/>
    <w:rPr>
      <w:rFonts w:ascii="Tahoma" w:eastAsia="Times New Roman" w:hAnsi="Tahoma" w:cs="Tahoma"/>
      <w:sz w:val="16"/>
      <w:szCs w:val="16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9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FF1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Mkatabulky">
    <w:name w:val="Table Grid"/>
    <w:basedOn w:val="Normlntabulka"/>
    <w:uiPriority w:val="59"/>
    <w:rsid w:val="00FF17DF"/>
    <w:pPr>
      <w:suppressAutoHyphens w:val="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nderarena.cz/dodavatel/seznam-profilu-zadavatelu/detail/Z0002311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78B8-CEAD-4821-904C-D7C88998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3408</Words>
  <Characters>20109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Šír Richard</dc:creator>
  <cp:lastModifiedBy>Šír Richard</cp:lastModifiedBy>
  <cp:revision>13</cp:revision>
  <dcterms:created xsi:type="dcterms:W3CDTF">2025-12-16T10:05:00Z</dcterms:created>
  <dcterms:modified xsi:type="dcterms:W3CDTF">2025-12-18T06:53:00Z</dcterms:modified>
  <dc:language>cs-CZ</dc:language>
</cp:coreProperties>
</file>